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Times New Roman" w:hAnsi="Times New Roman"/>
          <w:b/>
          <w:color w:val="1F3964"/>
          <w:sz w:val="28"/>
        </w:rPr>
        <w:t>2.1 Quality Function Deployment</w:t>
      </w:r>
    </w:p>
    <w:p>
      <w:pPr>
        <w:spacing w:before="40" w:after="120" w:line="276" w:lineRule="auto"/>
      </w:pPr>
      <w:r>
        <w:rPr>
          <w:rFonts w:ascii="Times New Roman" w:hAnsi="Times New Roman"/>
          <w:sz w:val="24"/>
        </w:rPr>
        <w:t>Quality Function Deployment (QFD), combined with the Kano model of customer satisfaction, categorizes the platform's requirements into three distinct tiers: Normal Requirements (explicitly requested features where user satisfaction scales proportionally with performance), Expected Requirements (must-have baseline features whose absence causes severe dissatisfaction, even if users take them for granted), and Exciting Requirements (innovative delighters that differentiate the platform and exceed user expectations).</w:t>
      </w:r>
    </w:p>
    <w:p>
      <w:pPr>
        <w:keepNext/>
        <w:spacing w:before="240" w:after="60"/>
      </w:pPr>
      <w:r>
        <w:rPr>
          <w:rFonts w:ascii="Times New Roman" w:hAnsi="Times New Roman"/>
          <w:b/>
          <w:color w:val="1F3964"/>
          <w:sz w:val="26"/>
        </w:rPr>
        <w:t>2.1.1 Normal Requirements</w:t>
      </w:r>
    </w:p>
    <w:p>
      <w:pPr>
        <w:spacing w:before="40" w:after="80" w:line="276" w:lineRule="auto"/>
      </w:pPr>
      <w:r>
        <w:rPr>
          <w:rFonts w:ascii="Times New Roman" w:hAnsi="Times New Roman"/>
          <w:i/>
          <w:color w:val="000000"/>
          <w:sz w:val="24"/>
        </w:rPr>
        <w:t>Explicitly requested core features; user satisfaction is proportional to how well they are met.</w:t>
      </w:r>
    </w:p>
    <w:p>
      <w:pPr>
        <w:keepNext/>
        <w:spacing w:before="160" w:after="40"/>
      </w:pPr>
      <w:r>
        <w:rPr>
          <w:rFonts w:ascii="Times New Roman" w:hAnsi="Times New Roman"/>
          <w:b/>
          <w:color w:val="1F3964"/>
          <w:sz w:val="24"/>
        </w:rPr>
        <w:t>Functional Requirements</w:t>
      </w:r>
    </w:p>
    <w:p>
      <w:pPr>
        <w:spacing w:before="40" w:after="80" w:line="276" w:lineRule="auto"/>
      </w:pPr>
      <w:r>
        <w:rPr>
          <w:rFonts w:ascii="Times New Roman" w:hAnsi="Times New Roman"/>
          <w:b/>
          <w:color w:val="000000"/>
          <w:sz w:val="24"/>
        </w:rPr>
        <w:t xml:space="preserve">FR-N1 — User Authentication &amp; Session Management: </w:t>
      </w:r>
      <w:r>
        <w:rPr>
          <w:rFonts w:ascii="Times New Roman" w:hAnsi="Times New Roman"/>
          <w:b w:val="0"/>
          <w:color w:val="000000"/>
          <w:sz w:val="24"/>
        </w:rPr>
        <w:t>register new accounts, authenticate using email or username, and maintain secure, stateless JWT-based sessions.</w:t>
      </w:r>
    </w:p>
    <w:p>
      <w:pPr>
        <w:spacing w:before="40" w:after="80" w:line="276" w:lineRule="auto"/>
      </w:pPr>
      <w:r>
        <w:rPr>
          <w:rFonts w:ascii="Times New Roman" w:hAnsi="Times New Roman"/>
          <w:b/>
          <w:color w:val="000000"/>
          <w:sz w:val="24"/>
        </w:rPr>
        <w:t xml:space="preserve">FR-N2 — Project Management: </w:t>
      </w:r>
      <w:r>
        <w:rPr>
          <w:rFonts w:ascii="Times New Roman" w:hAnsi="Times New Roman"/>
          <w:b w:val="0"/>
          <w:color w:val="000000"/>
          <w:sz w:val="24"/>
        </w:rPr>
        <w:t>create, open, rename, search, filter (by user role and specification status), and delete API testing workspaces from a central dashboard with card and table layouts.</w:t>
      </w:r>
    </w:p>
    <w:p>
      <w:pPr>
        <w:spacing w:before="40" w:after="80" w:line="276" w:lineRule="auto"/>
      </w:pPr>
      <w:r>
        <w:rPr>
          <w:rFonts w:ascii="Times New Roman" w:hAnsi="Times New Roman"/>
          <w:b/>
          <w:color w:val="000000"/>
          <w:sz w:val="24"/>
        </w:rPr>
        <w:t xml:space="preserve">FR-N3 — Specification Upload &amp; Ingestion: </w:t>
      </w:r>
      <w:r>
        <w:rPr>
          <w:rFonts w:ascii="Times New Roman" w:hAnsi="Times New Roman"/>
          <w:b w:val="0"/>
          <w:color w:val="000000"/>
          <w:sz w:val="24"/>
        </w:rPr>
        <w:t>upload OpenAPI 3.0 or Swagger specifications in YAML or JSON format; the system parses, validates, and stores the specification while allowing users to inspect, copy, or download the raw content.</w:t>
      </w:r>
    </w:p>
    <w:p>
      <w:pPr>
        <w:spacing w:before="40" w:after="80" w:line="276" w:lineRule="auto"/>
      </w:pPr>
      <w:r>
        <w:rPr>
          <w:rFonts w:ascii="Times New Roman" w:hAnsi="Times New Roman"/>
          <w:b/>
          <w:color w:val="000000"/>
          <w:sz w:val="24"/>
        </w:rPr>
        <w:t xml:space="preserve">FR-N4 — API Endpoint Exploration &amp; Manual Management: </w:t>
      </w:r>
      <w:r>
        <w:rPr>
          <w:rFonts w:ascii="Times New Roman" w:hAnsi="Times New Roman"/>
          <w:b w:val="0"/>
          <w:color w:val="000000"/>
          <w:sz w:val="24"/>
        </w:rPr>
        <w:t>automatically extract and list all endpoints, operations, parameter schemas (path, query, header, cookie), and response models from the specification, with support for manually adding or deleting custom endpoints.</w:t>
      </w:r>
    </w:p>
    <w:p>
      <w:pPr>
        <w:spacing w:before="40" w:after="80" w:line="276" w:lineRule="auto"/>
      </w:pPr>
      <w:r>
        <w:rPr>
          <w:rFonts w:ascii="Times New Roman" w:hAnsi="Times New Roman"/>
          <w:b/>
          <w:color w:val="000000"/>
          <w:sz w:val="24"/>
        </w:rPr>
        <w:t xml:space="preserve">FR-N5 — Configurable Automated Test Execution: </w:t>
      </w:r>
      <w:r>
        <w:rPr>
          <w:rFonts w:ascii="Times New Roman" w:hAnsi="Times New Roman"/>
          <w:b w:val="0"/>
          <w:color w:val="000000"/>
          <w:sz w:val="24"/>
        </w:rPr>
        <w:t>configure test runs against a live target base URL with customizable execution time budgets (in seconds), mutation fuzzing rates (0.0 to 1.0), custom request headers (up to 20 headers, e.g., Bearer auth or API tokens), and operation exclusion filters to bypass flaky or destructive endpoints.</w:t>
      </w:r>
    </w:p>
    <w:p>
      <w:pPr>
        <w:spacing w:before="40" w:after="80" w:line="276" w:lineRule="auto"/>
      </w:pPr>
      <w:r>
        <w:rPr>
          <w:rFonts w:ascii="Times New Roman" w:hAnsi="Times New Roman"/>
          <w:b/>
          <w:color w:val="000000"/>
          <w:sz w:val="24"/>
        </w:rPr>
        <w:t xml:space="preserve">FR-N6 — Granular Result &amp; Request Log Inspection: </w:t>
      </w:r>
      <w:r>
        <w:rPr>
          <w:rFonts w:ascii="Times New Roman" w:hAnsi="Times New Roman"/>
          <w:b w:val="0"/>
          <w:color w:val="000000"/>
          <w:sz w:val="24"/>
        </w:rPr>
        <w:t>view run execution outcomes per endpoint and browse the comprehensive sequence of individual HTTP requests and responses captured by the recording proxy (including HTTP method, concrete path, status code, duration, full request/response headers, and payloads).</w:t>
      </w:r>
    </w:p>
    <w:p>
      <w:pPr>
        <w:spacing w:before="40" w:after="80" w:line="276" w:lineRule="auto"/>
      </w:pPr>
      <w:r>
        <w:rPr>
          <w:rFonts w:ascii="Times New Roman" w:hAnsi="Times New Roman"/>
          <w:b/>
          <w:color w:val="000000"/>
          <w:sz w:val="24"/>
        </w:rPr>
        <w:t xml:space="preserve">FR-N7 — Completion &amp; System Notifications: </w:t>
      </w:r>
      <w:r>
        <w:rPr>
          <w:rFonts w:ascii="Times New Roman" w:hAnsi="Times New Roman"/>
          <w:b w:val="0"/>
          <w:color w:val="000000"/>
          <w:sz w:val="24"/>
        </w:rPr>
        <w:t>deliver real-time in-app status updates and transactional email alerts to notify users when an asynchronous test execution completes or encounters fatal errors.</w:t>
      </w:r>
    </w:p>
    <w:p>
      <w:pPr>
        <w:keepNext/>
        <w:spacing w:before="160" w:after="40"/>
      </w:pPr>
      <w:r>
        <w:rPr>
          <w:rFonts w:ascii="Times New Roman" w:hAnsi="Times New Roman"/>
          <w:b/>
          <w:color w:val="1F3964"/>
          <w:sz w:val="24"/>
        </w:rPr>
        <w:t>Non-Functional Requirements</w:t>
      </w:r>
    </w:p>
    <w:p>
      <w:pPr>
        <w:spacing w:before="40" w:after="80" w:line="276" w:lineRule="auto"/>
      </w:pPr>
      <w:r>
        <w:rPr>
          <w:rFonts w:ascii="Times New Roman" w:hAnsi="Times New Roman"/>
          <w:b/>
          <w:color w:val="000000"/>
          <w:sz w:val="24"/>
        </w:rPr>
        <w:t xml:space="preserve">NFR-N1 — Usability &amp; UI Ergonomics: </w:t>
      </w:r>
      <w:r>
        <w:rPr>
          <w:rFonts w:ascii="Times New Roman" w:hAnsi="Times New Roman"/>
          <w:b w:val="0"/>
          <w:color w:val="000000"/>
          <w:sz w:val="24"/>
        </w:rPr>
        <w:t>the whole workflow is driven from one intuitive, modern web dashboard featuring top-bar navigation, a quick project switcher, notification badges, and a light/dark theme toggle, usable without special training.</w:t>
      </w:r>
    </w:p>
    <w:p>
      <w:pPr>
        <w:spacing w:before="40" w:after="80" w:line="276" w:lineRule="auto"/>
      </w:pPr>
      <w:r>
        <w:rPr>
          <w:rFonts w:ascii="Times New Roman" w:hAnsi="Times New Roman"/>
          <w:b/>
          <w:color w:val="000000"/>
          <w:sz w:val="24"/>
        </w:rPr>
        <w:t xml:space="preserve">NFR-N2 — Interactive System Responsiveness: </w:t>
      </w:r>
      <w:r>
        <w:rPr>
          <w:rFonts w:ascii="Times New Roman" w:hAnsi="Times New Roman"/>
          <w:b w:val="0"/>
          <w:color w:val="000000"/>
          <w:sz w:val="24"/>
        </w:rPr>
        <w:t>routine interactions (dashboard filtering, sorting, endpoint exploration, and paginated log retrieval) execute and render within a couple of seconds.</w:t>
      </w:r>
    </w:p>
    <w:p>
      <w:pPr>
        <w:keepNext/>
        <w:spacing w:before="240" w:after="60"/>
      </w:pPr>
      <w:r>
        <w:rPr>
          <w:rFonts w:ascii="Times New Roman" w:hAnsi="Times New Roman"/>
          <w:b/>
          <w:color w:val="1F3964"/>
          <w:sz w:val="26"/>
        </w:rPr>
        <w:t>2.1.2 Expected Requirements</w:t>
      </w:r>
    </w:p>
    <w:p>
      <w:pPr>
        <w:spacing w:before="40" w:after="80" w:line="276" w:lineRule="auto"/>
      </w:pPr>
      <w:r>
        <w:rPr>
          <w:rFonts w:ascii="Times New Roman" w:hAnsi="Times New Roman"/>
          <w:i/>
          <w:color w:val="000000"/>
          <w:sz w:val="24"/>
        </w:rPr>
        <w:t>Implicitly assumed; their absence causes dissatisfaction even though users rarely ask for them by name.</w:t>
      </w:r>
    </w:p>
    <w:p>
      <w:pPr>
        <w:keepNext/>
        <w:spacing w:before="160" w:after="40"/>
      </w:pPr>
      <w:r>
        <w:rPr>
          <w:rFonts w:ascii="Times New Roman" w:hAnsi="Times New Roman"/>
          <w:b/>
          <w:color w:val="1F3964"/>
          <w:sz w:val="24"/>
        </w:rPr>
        <w:t>Functional Requirements</w:t>
      </w:r>
    </w:p>
    <w:p>
      <w:pPr>
        <w:spacing w:before="40" w:after="80" w:line="276" w:lineRule="auto"/>
      </w:pPr>
      <w:r>
        <w:rPr>
          <w:rFonts w:ascii="Times New Roman" w:hAnsi="Times New Roman"/>
          <w:b/>
          <w:color w:val="000000"/>
          <w:sz w:val="24"/>
        </w:rPr>
        <w:t xml:space="preserve">FR-E1 — Automatic Test Suite Generation: </w:t>
      </w:r>
      <w:r>
        <w:rPr>
          <w:rFonts w:ascii="Times New Roman" w:hAnsi="Times New Roman"/>
          <w:b w:val="0"/>
          <w:color w:val="000000"/>
          <w:sz w:val="24"/>
        </w:rPr>
        <w:t>automatically generate a comprehensive, dependency-aware suite of test cases from the specification, resolving inter-operation parameter relationships without manual test scripting.</w:t>
      </w:r>
    </w:p>
    <w:p>
      <w:pPr>
        <w:spacing w:before="40" w:after="80" w:line="276" w:lineRule="auto"/>
      </w:pPr>
      <w:r>
        <w:rPr>
          <w:rFonts w:ascii="Times New Roman" w:hAnsi="Times New Roman"/>
          <w:b/>
          <w:color w:val="000000"/>
          <w:sz w:val="24"/>
        </w:rPr>
        <w:t xml:space="preserve">FR-E2 — Deterministic Regression Test Replay: </w:t>
      </w:r>
      <w:r>
        <w:rPr>
          <w:rFonts w:ascii="Times New Roman" w:hAnsi="Times New Roman"/>
          <w:b w:val="0"/>
          <w:color w:val="000000"/>
          <w:sz w:val="24"/>
        </w:rPr>
        <w:t>resend the exact sequence of captured requests from a completed test run verbatim against the target API (as a linked replay run) to verify defect resolutions deterministically without stochastic AI variation.</w:t>
      </w:r>
    </w:p>
    <w:p>
      <w:pPr>
        <w:spacing w:before="40" w:after="80" w:line="276" w:lineRule="auto"/>
      </w:pPr>
      <w:r>
        <w:rPr>
          <w:rFonts w:ascii="Times New Roman" w:hAnsi="Times New Roman"/>
          <w:b/>
          <w:color w:val="000000"/>
          <w:sz w:val="24"/>
        </w:rPr>
        <w:t xml:space="preserve">FR-E3 — Execution History &amp; Replay Lineage Tracking: </w:t>
      </w:r>
      <w:r>
        <w:rPr>
          <w:rFonts w:ascii="Times New Roman" w:hAnsi="Times New Roman"/>
          <w:b w:val="0"/>
          <w:color w:val="000000"/>
          <w:sz w:val="24"/>
        </w:rPr>
        <w:t>persist complete test execution histories with execution timestamps, durations, and outcomes, maintaining explicit lineage links between original AI-driven baseline runs and subsequent replay regression runs.</w:t>
      </w:r>
    </w:p>
    <w:p>
      <w:pPr>
        <w:spacing w:before="40" w:after="80" w:line="276" w:lineRule="auto"/>
      </w:pPr>
      <w:r>
        <w:rPr>
          <w:rFonts w:ascii="Times New Roman" w:hAnsi="Times New Roman"/>
          <w:b/>
          <w:color w:val="000000"/>
          <w:sz w:val="24"/>
        </w:rPr>
        <w:t xml:space="preserve">FR-E4 — Reports, Analytics &amp; Fault Discrimination: </w:t>
      </w:r>
      <w:r>
        <w:rPr>
          <w:rFonts w:ascii="Times New Roman" w:hAnsi="Times New Roman"/>
          <w:b w:val="0"/>
          <w:color w:val="000000"/>
          <w:sz w:val="24"/>
        </w:rPr>
        <w:t>per-run summary of endpoint coverage percentage, pass/fail rates, status-code distribution, and clear visual discrimination between expected client rejections (4xx validation responses) and genuine server failures (5xx crashes).</w:t>
      </w:r>
    </w:p>
    <w:p>
      <w:pPr>
        <w:spacing w:before="40" w:after="80" w:line="276" w:lineRule="auto"/>
      </w:pPr>
      <w:r>
        <w:rPr>
          <w:rFonts w:ascii="Times New Roman" w:hAnsi="Times New Roman"/>
          <w:b/>
          <w:color w:val="000000"/>
          <w:sz w:val="24"/>
        </w:rPr>
        <w:t xml:space="preserve">FR-E5 — Export Reports: </w:t>
      </w:r>
      <w:r>
        <w:rPr>
          <w:rFonts w:ascii="Times New Roman" w:hAnsi="Times New Roman"/>
          <w:b w:val="0"/>
          <w:color w:val="000000"/>
          <w:sz w:val="24"/>
        </w:rPr>
        <w:t>download a completed run's comprehensive report and results breakdown in standard formats such as PDF or CSV.</w:t>
      </w:r>
    </w:p>
    <w:p>
      <w:pPr>
        <w:spacing w:before="40" w:after="80" w:line="276" w:lineRule="auto"/>
      </w:pPr>
      <w:r>
        <w:rPr>
          <w:rFonts w:ascii="Times New Roman" w:hAnsi="Times New Roman"/>
          <w:b/>
          <w:color w:val="000000"/>
          <w:sz w:val="24"/>
        </w:rPr>
        <w:t xml:space="preserve">FR-E6 — Team Collaboration &amp; Role-Based Access Control: </w:t>
      </w:r>
      <w:r>
        <w:rPr>
          <w:rFonts w:ascii="Times New Roman" w:hAnsi="Times New Roman"/>
          <w:b w:val="0"/>
          <w:color w:val="000000"/>
          <w:sz w:val="24"/>
        </w:rPr>
        <w:t>invite collaborators to a project via email with tokenized invitations, accept/decline invites via a centralized invitations hub, and enforce granular role-based permissions (Owner, Admin, Tester, Viewer) across specifications, runs, and settings.</w:t>
      </w:r>
    </w:p>
    <w:p>
      <w:pPr>
        <w:spacing w:before="40" w:after="80" w:line="276" w:lineRule="auto"/>
      </w:pPr>
      <w:r>
        <w:rPr>
          <w:rFonts w:ascii="Times New Roman" w:hAnsi="Times New Roman"/>
          <w:b/>
          <w:color w:val="000000"/>
          <w:sz w:val="24"/>
        </w:rPr>
        <w:t xml:space="preserve">FR-E7 — Account Security &amp; Profile Lifecycle: </w:t>
      </w:r>
      <w:r>
        <w:rPr>
          <w:rFonts w:ascii="Times New Roman" w:hAnsi="Times New Roman"/>
          <w:b w:val="0"/>
          <w:color w:val="000000"/>
          <w:sz w:val="24"/>
        </w:rPr>
        <w:t>self-service six-digit email verification with anti-squatting protection, token-based password reset, active session revocation upon credential change, profile customization, and password-confirmed account deletion.</w:t>
      </w:r>
    </w:p>
    <w:p>
      <w:pPr>
        <w:keepNext/>
        <w:spacing w:before="160" w:after="40"/>
      </w:pPr>
      <w:r>
        <w:rPr>
          <w:rFonts w:ascii="Times New Roman" w:hAnsi="Times New Roman"/>
          <w:b/>
          <w:color w:val="1F3964"/>
          <w:sz w:val="24"/>
        </w:rPr>
        <w:t>Non-Functional Requirements</w:t>
      </w:r>
    </w:p>
    <w:p>
      <w:pPr>
        <w:spacing w:before="40" w:after="80" w:line="276" w:lineRule="auto"/>
      </w:pPr>
      <w:r>
        <w:rPr>
          <w:rFonts w:ascii="Times New Roman" w:hAnsi="Times New Roman"/>
          <w:b/>
          <w:color w:val="000000"/>
          <w:sz w:val="24"/>
        </w:rPr>
        <w:t xml:space="preserve">NFR-E1 — Security &amp; Data Privacy: </w:t>
      </w:r>
      <w:r>
        <w:rPr>
          <w:rFonts w:ascii="Times New Roman" w:hAnsi="Times New Roman"/>
          <w:b w:val="0"/>
          <w:color w:val="000000"/>
          <w:sz w:val="24"/>
        </w:rPr>
        <w:t>passwords hashed with bcrypt, single-use authentication tokens hashed with SHA-256, private routes protected by JWT guards, and sensitive execution credentials (e.g., custom Authorization headers, LLM API keys) masked as write-only fields.</w:t>
      </w:r>
    </w:p>
    <w:p>
      <w:pPr>
        <w:spacing w:before="40" w:after="80" w:line="276" w:lineRule="auto"/>
      </w:pPr>
      <w:r>
        <w:rPr>
          <w:rFonts w:ascii="Times New Roman" w:hAnsi="Times New Roman"/>
          <w:b/>
          <w:color w:val="000000"/>
          <w:sz w:val="24"/>
        </w:rPr>
        <w:t xml:space="preserve">NFR-E2 — Reliability &amp; Asynchronous Execution: </w:t>
      </w:r>
      <w:r>
        <w:rPr>
          <w:rFonts w:ascii="Times New Roman" w:hAnsi="Times New Roman"/>
          <w:b w:val="0"/>
          <w:color w:val="000000"/>
          <w:sz w:val="24"/>
        </w:rPr>
        <w:t>long-running test executions, codebase analysis jobs, and dependency graph builds run asynchronously in decoupled background workers without blocking the UI, reporting real-time status accurately.</w:t>
      </w:r>
    </w:p>
    <w:p>
      <w:pPr>
        <w:spacing w:before="40" w:after="80" w:line="276" w:lineRule="auto"/>
      </w:pPr>
      <w:r>
        <w:rPr>
          <w:rFonts w:ascii="Times New Roman" w:hAnsi="Times New Roman"/>
          <w:b/>
          <w:color w:val="000000"/>
          <w:sz w:val="24"/>
        </w:rPr>
        <w:t xml:space="preserve">NFR-E3 — Data Persistence &amp; Integrity: </w:t>
      </w:r>
      <w:r>
        <w:rPr>
          <w:rFonts w:ascii="Times New Roman" w:hAnsi="Times New Roman"/>
          <w:b w:val="0"/>
          <w:color w:val="000000"/>
          <w:sz w:val="24"/>
        </w:rPr>
        <w:t>specifications, suites, runs, captured request/response pairs, and team permissions are stored durably in PostgreSQL via Prisma ORM and remain available across sessions.</w:t>
      </w:r>
    </w:p>
    <w:p>
      <w:pPr>
        <w:spacing w:before="40" w:after="80" w:line="276" w:lineRule="auto"/>
      </w:pPr>
      <w:r>
        <w:rPr>
          <w:rFonts w:ascii="Times New Roman" w:hAnsi="Times New Roman"/>
          <w:b/>
          <w:color w:val="000000"/>
          <w:sz w:val="24"/>
        </w:rPr>
        <w:t xml:space="preserve">NFR-E4 — Brute-Force &amp; Abuse Resistance: </w:t>
      </w:r>
      <w:r>
        <w:rPr>
          <w:rFonts w:ascii="Times New Roman" w:hAnsi="Times New Roman"/>
          <w:b w:val="0"/>
          <w:color w:val="000000"/>
          <w:sz w:val="24"/>
        </w:rPr>
        <w:t>verification codes and password-reset tokens enforce strict attempt ceilings (auto-lockout on repeated failures) and IP-based rate limiting to protect authentication endpoints from brute-force attacks.</w:t>
      </w:r>
    </w:p>
    <w:p>
      <w:pPr>
        <w:keepNext/>
        <w:spacing w:before="240" w:after="60"/>
      </w:pPr>
      <w:r>
        <w:rPr>
          <w:rFonts w:ascii="Times New Roman" w:hAnsi="Times New Roman"/>
          <w:b/>
          <w:color w:val="1F3964"/>
          <w:sz w:val="26"/>
        </w:rPr>
        <w:t>2.1.3 Exciting Requirements</w:t>
      </w:r>
    </w:p>
    <w:p>
      <w:pPr>
        <w:spacing w:before="40" w:after="80" w:line="276" w:lineRule="auto"/>
      </w:pPr>
      <w:r>
        <w:rPr>
          <w:rFonts w:ascii="Times New Roman" w:hAnsi="Times New Roman"/>
          <w:i/>
          <w:color w:val="000000"/>
          <w:sz w:val="24"/>
        </w:rPr>
        <w:t>Delighters beyond expectation; their absence isn't penalised, but their presence differentiates the platform.</w:t>
      </w:r>
    </w:p>
    <w:p>
      <w:pPr>
        <w:keepNext/>
        <w:spacing w:before="160" w:after="40"/>
      </w:pPr>
      <w:r>
        <w:rPr>
          <w:rFonts w:ascii="Times New Roman" w:hAnsi="Times New Roman"/>
          <w:b/>
          <w:color w:val="1F3964"/>
          <w:sz w:val="24"/>
        </w:rPr>
        <w:t>Functional Requirements</w:t>
      </w:r>
    </w:p>
    <w:p>
      <w:pPr>
        <w:spacing w:before="40" w:after="80" w:line="276" w:lineRule="auto"/>
      </w:pPr>
      <w:r>
        <w:rPr>
          <w:rFonts w:ascii="Times New Roman" w:hAnsi="Times New Roman"/>
          <w:b/>
          <w:color w:val="000000"/>
          <w:sz w:val="24"/>
        </w:rPr>
        <w:t xml:space="preserve">FR-X1 — One-Click End-to-End Testing: </w:t>
      </w:r>
      <w:r>
        <w:rPr>
          <w:rFonts w:ascii="Times New Roman" w:hAnsi="Times New Roman"/>
          <w:b w:val="0"/>
          <w:color w:val="000000"/>
          <w:sz w:val="24"/>
        </w:rPr>
        <w:t>a single action triggers the autonomous testing pipeline—reading the active specification, synthesizing dependency-aware test cases, executing requests against the live target, and producing an analytics-rich report without manual intervention.</w:t>
      </w:r>
    </w:p>
    <w:p>
      <w:pPr>
        <w:spacing w:before="40" w:after="80" w:line="276" w:lineRule="auto"/>
      </w:pPr>
      <w:r>
        <w:rPr>
          <w:rFonts w:ascii="Times New Roman" w:hAnsi="Times New Roman"/>
          <w:b/>
          <w:color w:val="000000"/>
          <w:sz w:val="24"/>
        </w:rPr>
        <w:t xml:space="preserve">FR-X2 — AI Specification Generation from Source Code: </w:t>
      </w:r>
      <w:r>
        <w:rPr>
          <w:rFonts w:ascii="Times New Roman" w:hAnsi="Times New Roman"/>
          <w:b w:val="0"/>
          <w:color w:val="000000"/>
          <w:sz w:val="24"/>
        </w:rPr>
        <w:t>automatically generate a valid OpenAPI 3.0 specification from an uploaded codebase archive (.zip) via a 9-step AST and LLM extraction pipeline, complete with directory exclusion, warning detection, and a review-before-apply diff stage.</w:t>
      </w:r>
    </w:p>
    <w:p>
      <w:pPr>
        <w:spacing w:before="40" w:after="80" w:line="276" w:lineRule="auto"/>
      </w:pPr>
      <w:r>
        <w:rPr>
          <w:rFonts w:ascii="Times New Roman" w:hAnsi="Times New Roman"/>
          <w:b/>
          <w:color w:val="000000"/>
          <w:sz w:val="24"/>
        </w:rPr>
        <w:t xml:space="preserve">FR-X3 — Interactive Semantic Dependency Graph Visualization: </w:t>
      </w:r>
      <w:r>
        <w:rPr>
          <w:rFonts w:ascii="Times New Roman" w:hAnsi="Times New Roman"/>
          <w:b w:val="0"/>
          <w:color w:val="000000"/>
          <w:sz w:val="24"/>
        </w:rPr>
        <w:t>build and visualize the Semantic Operation Dependency Graph (SODG) using an interactive 3-column neighborhood layout (Producers → Focused Operation → Consumers) displaying semantic edge strengths, cycle counts, entry points, and run-scoped snapshots enriched with learned Multi-Agent Reinforcement Learning (MARL) Q-values.</w:t>
      </w:r>
    </w:p>
    <w:p>
      <w:pPr>
        <w:spacing w:before="40" w:after="80" w:line="276" w:lineRule="auto"/>
      </w:pPr>
      <w:r>
        <w:rPr>
          <w:rFonts w:ascii="Times New Roman" w:hAnsi="Times New Roman"/>
          <w:b/>
          <w:color w:val="000000"/>
          <w:sz w:val="24"/>
        </w:rPr>
        <w:t xml:space="preserve">FR-X4 — AI Failure Explanation: </w:t>
      </w:r>
      <w:r>
        <w:rPr>
          <w:rFonts w:ascii="Times New Roman" w:hAnsi="Times New Roman"/>
          <w:b w:val="0"/>
          <w:color w:val="000000"/>
          <w:sz w:val="24"/>
        </w:rPr>
        <w:t>LLM-generated, plain-language diagnostic explanation of what caused a server failure (5xx), which specific request and payload triggered it, and recommended remediation guidance.</w:t>
      </w:r>
    </w:p>
    <w:p>
      <w:pPr>
        <w:spacing w:before="40" w:after="80" w:line="276" w:lineRule="auto"/>
      </w:pPr>
      <w:r>
        <w:rPr>
          <w:rFonts w:ascii="Times New Roman" w:hAnsi="Times New Roman"/>
          <w:b/>
          <w:color w:val="000000"/>
          <w:sz w:val="24"/>
        </w:rPr>
        <w:t xml:space="preserve">FR-X5 — AI Request Test Intent Explanation: </w:t>
      </w:r>
      <w:r>
        <w:rPr>
          <w:rFonts w:ascii="Times New Roman" w:hAnsi="Times New Roman"/>
          <w:b w:val="0"/>
          <w:color w:val="000000"/>
          <w:sz w:val="24"/>
        </w:rPr>
        <w:t>provide on-demand batch LLM summarization that annotates individual captured HTTP requests with concise, plain-language descriptions explaining what specific boundary condition, mutation, or input property is being exercised.</w:t>
      </w:r>
    </w:p>
    <w:p>
      <w:pPr>
        <w:spacing w:before="40" w:after="80" w:line="276" w:lineRule="auto"/>
      </w:pPr>
      <w:r>
        <w:rPr>
          <w:rFonts w:ascii="Times New Roman" w:hAnsi="Times New Roman"/>
          <w:b/>
          <w:color w:val="000000"/>
          <w:sz w:val="24"/>
        </w:rPr>
        <w:t xml:space="preserve">FR-X6 — Interactive Live Request Re-Execution &amp; cURL Generation: </w:t>
      </w:r>
      <w:r>
        <w:rPr>
          <w:rFonts w:ascii="Times New Roman" w:hAnsi="Times New Roman"/>
          <w:b w:val="0"/>
          <w:color w:val="000000"/>
          <w:sz w:val="24"/>
        </w:rPr>
        <w:t>resend any individual captured request directly to the target API on demand from the web interface to observe live response changes, with safety confirmations for state-mutating HTTP methods and one-click 'Copy as cURL' generation.</w:t>
      </w:r>
    </w:p>
    <w:p>
      <w:pPr>
        <w:spacing w:before="40" w:after="80" w:line="276" w:lineRule="auto"/>
      </w:pPr>
      <w:r>
        <w:rPr>
          <w:rFonts w:ascii="Times New Roman" w:hAnsi="Times New Roman"/>
          <w:b/>
          <w:color w:val="000000"/>
          <w:sz w:val="24"/>
        </w:rPr>
        <w:t xml:space="preserve">FR-X7 — Multi-Scope Centralized LLM Orchestration: </w:t>
      </w:r>
      <w:r>
        <w:rPr>
          <w:rFonts w:ascii="Times New Roman" w:hAnsi="Times New Roman"/>
          <w:b w:val="0"/>
          <w:color w:val="000000"/>
          <w:sz w:val="24"/>
        </w:rPr>
        <w:t>provide an administrative configuration interface allowing operators to independently configure AI models, custom API base URLs, provider keys, and Requests-Per-Minute (RPM) rate limits across three decoupled AI functional scopes: Test Engine, Spec Generation, and Report Explanation.</w:t>
      </w:r>
    </w:p>
    <w:p>
      <w:pPr>
        <w:keepNext/>
        <w:spacing w:before="160" w:after="40"/>
      </w:pPr>
      <w:r>
        <w:rPr>
          <w:rFonts w:ascii="Times New Roman" w:hAnsi="Times New Roman"/>
          <w:b/>
          <w:color w:val="1F3964"/>
          <w:sz w:val="24"/>
        </w:rPr>
        <w:t>Non-Functional Requirements</w:t>
      </w:r>
    </w:p>
    <w:p>
      <w:pPr>
        <w:spacing w:before="40" w:after="80" w:line="276" w:lineRule="auto"/>
      </w:pPr>
      <w:r>
        <w:rPr>
          <w:rFonts w:ascii="Times New Roman" w:hAnsi="Times New Roman"/>
          <w:b/>
          <w:color w:val="000000"/>
          <w:sz w:val="24"/>
        </w:rPr>
        <w:t xml:space="preserve">NFR-X1 — Modular Microservice &amp; Engine Extensibility: </w:t>
      </w:r>
      <w:r>
        <w:rPr>
          <w:rFonts w:ascii="Times New Roman" w:hAnsi="Times New Roman"/>
          <w:b w:val="0"/>
          <w:color w:val="000000"/>
          <w:sz w:val="24"/>
        </w:rPr>
        <w:t>the AI testing engine and spec generation engine are deployed as independent headless services communicating over internal REST APIs, allowing generation strategies, Multi-Agent Reinforcement Learning (MARL) algorithms, and LLM providers to evolve without changing the web platform.</w:t>
      </w:r>
    </w:p>
    <w:p>
      <w:pPr>
        <w:spacing w:before="40" w:after="80" w:line="276" w:lineRule="auto"/>
      </w:pPr>
      <w:r>
        <w:rPr>
          <w:rFonts w:ascii="Times New Roman" w:hAnsi="Times New Roman"/>
          <w:b/>
          <w:color w:val="000000"/>
          <w:sz w:val="24"/>
        </w:rPr>
        <w:t xml:space="preserve">NFR-X2 — Scalable Graph Rendering Performance: </w:t>
      </w:r>
      <w:r>
        <w:rPr>
          <w:rFonts w:ascii="Times New Roman" w:hAnsi="Times New Roman"/>
          <w:b w:val="0"/>
          <w:color w:val="000000"/>
          <w:sz w:val="24"/>
        </w:rPr>
        <w:t>the dependency graph visualizer utilizes localized O(1) neighborhood projection rather than full monolithic graph rendering, ensuring smooth, lag-free UI interaction even on enterprise APIs with hundreds of interdependent endpoints.</w:t>
      </w:r>
    </w:p>
    <w:p>
      <w:pPr>
        <w:keepNext/>
        <w:spacing w:before="280" w:after="80"/>
      </w:pPr>
      <w:r>
        <w:rPr>
          <w:rFonts w:ascii="Times New Roman" w:hAnsi="Times New Roman"/>
          <w:b/>
          <w:color w:val="1F3964"/>
          <w:sz w:val="24"/>
        </w:rPr>
        <w:t>Table 2.1: Quality Function Deployment (QFD) Requirements Summary</w:t>
      </w:r>
    </w:p>
    <w:tbl>
      <w:tblPr>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2304"/>
            <w:tcMar>
              <w:top w:w="120" w:type="dxa"/>
              <w:bottom w:w="120" w:type="dxa"/>
              <w:left w:w="140" w:type="dxa"/>
              <w:right w:w="140" w:type="dxa"/>
            </w:tcMar>
            <w:shd w:fill="1F3964"/>
          </w:tcPr>
          <w:p>
            <w:pPr>
              <w:spacing w:before="0" w:after="0" w:line="252" w:lineRule="auto"/>
            </w:pPr>
            <w:r>
              <w:rPr>
                <w:rFonts w:ascii="Times New Roman" w:hAnsi="Times New Roman"/>
                <w:b/>
                <w:color w:val="FFFFFF"/>
                <w:sz w:val="20"/>
              </w:rPr>
              <w:t>Kano Category</w:t>
            </w:r>
          </w:p>
        </w:tc>
        <w:tc>
          <w:tcPr>
            <w:tcW w:type="dxa" w:w="1728"/>
            <w:tcMar>
              <w:top w:w="120" w:type="dxa"/>
              <w:bottom w:w="120" w:type="dxa"/>
              <w:left w:w="140" w:type="dxa"/>
              <w:right w:w="140" w:type="dxa"/>
            </w:tcMar>
            <w:shd w:fill="1F3964"/>
          </w:tcPr>
          <w:p>
            <w:pPr>
              <w:spacing w:before="0" w:after="0" w:line="252" w:lineRule="auto"/>
            </w:pPr>
            <w:r>
              <w:rPr>
                <w:rFonts w:ascii="Times New Roman" w:hAnsi="Times New Roman"/>
                <w:b/>
                <w:color w:val="FFFFFF"/>
                <w:sz w:val="20"/>
              </w:rPr>
              <w:t>Requirement ID</w:t>
            </w:r>
          </w:p>
        </w:tc>
        <w:tc>
          <w:tcPr>
            <w:tcW w:type="dxa" w:w="3168"/>
            <w:tcMar>
              <w:top w:w="120" w:type="dxa"/>
              <w:bottom w:w="120" w:type="dxa"/>
              <w:left w:w="140" w:type="dxa"/>
              <w:right w:w="140" w:type="dxa"/>
            </w:tcMar>
            <w:shd w:fill="1F3964"/>
          </w:tcPr>
          <w:p>
            <w:pPr>
              <w:spacing w:before="0" w:after="0" w:line="252" w:lineRule="auto"/>
            </w:pPr>
            <w:r>
              <w:rPr>
                <w:rFonts w:ascii="Times New Roman" w:hAnsi="Times New Roman"/>
                <w:b/>
                <w:color w:val="FFFFFF"/>
                <w:sz w:val="20"/>
              </w:rPr>
              <w:t>Requirement Title</w:t>
            </w:r>
          </w:p>
        </w:tc>
        <w:tc>
          <w:tcPr>
            <w:tcW w:type="dxa" w:w="1440"/>
            <w:tcMar>
              <w:top w:w="120" w:type="dxa"/>
              <w:bottom w:w="120" w:type="dxa"/>
              <w:left w:w="140" w:type="dxa"/>
              <w:right w:w="140" w:type="dxa"/>
            </w:tcMar>
            <w:shd w:fill="1F3964"/>
          </w:tcPr>
          <w:p>
            <w:pPr>
              <w:spacing w:before="0" w:after="0" w:line="252" w:lineRule="auto"/>
            </w:pPr>
            <w:r>
              <w:rPr>
                <w:rFonts w:ascii="Times New Roman" w:hAnsi="Times New Roman"/>
                <w:b/>
                <w:color w:val="FFFFFF"/>
                <w:sz w:val="20"/>
              </w:rPr>
              <w:t>Type</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Normal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FR-N1</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User Authentication &amp; Session Management</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Normal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FR-N2</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Project Management</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Normal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FR-N3</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Specification Upload &amp; Ingestion</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Normal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FR-N4</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API Endpoint Exploration &amp; Manual Management</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Normal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FR-N5</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Configurable Automated Test Execution</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Normal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FR-N6</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Granular Result &amp; Request Log Inspection</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Normal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FR-N7</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Completion &amp; System Notifications</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Normal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NFR-N1</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Usability &amp; UI Ergonomics</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Non-Functional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Normal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NFR-N2</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Interactive System Responsiveness</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Non-Functional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FR-E1</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Automatic Test Suite Generation</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FR-E2</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Deterministic Regression Test Replay</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FR-E3</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Execution History &amp; Replay Lineage Tracking</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FR-E4</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Reports, Analytics &amp; Fault Discrimination</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FR-E5</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Export Reports</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FR-E6</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Team Collaboration &amp; Role-Based Access Control</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FR-E7</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Account Security &amp; Profile Lifecycle</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NFR-E1</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Security &amp; Data Privacy</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Non-Functional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NFR-E2</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Reliability &amp; Asynchronous Execution</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Non-Functional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NFR-E3</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Data Persistence &amp; Integrity</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Non-Functional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Expected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NFR-E4</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Brute-Force &amp; Abuse Resistance</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Non-Functional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Exciting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FR-X1</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One-Click End-to-End Testing</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Exciting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FR-X2</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AI Specification Generation from Source Code</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Exciting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FR-X3</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Interactive Semantic Dependency Graph Visualization</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Exciting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FR-X4</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AI Failure Explanation</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Exciting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FR-X5</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AI Request Test Intent Explanation</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Exciting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FR-X6</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Interactive Live Request Re-Execution &amp; cURL Generation</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Exciting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FR-X7</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Multi-Scope Centralized LLM Orchestration</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Functional</w:t>
            </w:r>
          </w:p>
        </w:tc>
      </w:tr>
      <w:tr>
        <w:trPr>
          <w:cantSplit/>
        </w:trPr>
        <w:tc>
          <w:tcPr>
            <w:tcW w:type="dxa" w:w="2304"/>
            <w:tcMar>
              <w:top w:w="120" w:type="dxa"/>
              <w:bottom w:w="120" w:type="dxa"/>
              <w:left w:w="140" w:type="dxa"/>
              <w:right w:w="140" w:type="dxa"/>
            </w:tcMar>
            <w:shd w:fill="FFFFFF"/>
          </w:tcPr>
          <w:p>
            <w:pPr>
              <w:spacing w:before="0" w:after="0" w:line="252" w:lineRule="auto"/>
            </w:pPr>
            <w:r>
              <w:rPr>
                <w:rFonts w:ascii="Times New Roman" w:hAnsi="Times New Roman"/>
                <w:b/>
                <w:sz w:val="20"/>
              </w:rPr>
              <w:t>Exciting Requirements</w:t>
            </w:r>
          </w:p>
        </w:tc>
        <w:tc>
          <w:tcPr>
            <w:tcW w:type="dxa" w:w="1728"/>
            <w:tcMar>
              <w:top w:w="120" w:type="dxa"/>
              <w:bottom w:w="120" w:type="dxa"/>
              <w:left w:w="140" w:type="dxa"/>
              <w:right w:w="140" w:type="dxa"/>
            </w:tcMar>
            <w:shd w:fill="FFFFFF"/>
          </w:tcPr>
          <w:p>
            <w:pPr>
              <w:spacing w:before="0" w:after="0" w:line="252" w:lineRule="auto"/>
            </w:pPr>
            <w:r>
              <w:rPr>
                <w:rFonts w:ascii="Times New Roman" w:hAnsi="Times New Roman"/>
                <w:b/>
                <w:sz w:val="20"/>
              </w:rPr>
              <w:t>NFR-X1</w:t>
            </w:r>
          </w:p>
        </w:tc>
        <w:tc>
          <w:tcPr>
            <w:tcW w:type="dxa" w:w="3168"/>
            <w:tcMar>
              <w:top w:w="120" w:type="dxa"/>
              <w:bottom w:w="120" w:type="dxa"/>
              <w:left w:w="140" w:type="dxa"/>
              <w:right w:w="140" w:type="dxa"/>
            </w:tcMar>
            <w:shd w:fill="FFFFFF"/>
          </w:tcPr>
          <w:p>
            <w:pPr>
              <w:spacing w:before="0" w:after="0" w:line="252" w:lineRule="auto"/>
            </w:pPr>
            <w:r>
              <w:rPr>
                <w:rFonts w:ascii="Times New Roman" w:hAnsi="Times New Roman"/>
                <w:sz w:val="20"/>
              </w:rPr>
              <w:t>Modular Microservice &amp; Engine Extensibility</w:t>
            </w:r>
          </w:p>
        </w:tc>
        <w:tc>
          <w:tcPr>
            <w:tcW w:type="dxa" w:w="1440"/>
            <w:tcMar>
              <w:top w:w="120" w:type="dxa"/>
              <w:bottom w:w="120" w:type="dxa"/>
              <w:left w:w="140" w:type="dxa"/>
              <w:right w:w="140" w:type="dxa"/>
            </w:tcMar>
            <w:shd w:fill="FFFFFF"/>
          </w:tcPr>
          <w:p>
            <w:pPr>
              <w:spacing w:before="0" w:after="0" w:line="252" w:lineRule="auto"/>
            </w:pPr>
            <w:r>
              <w:rPr>
                <w:rFonts w:ascii="Times New Roman" w:hAnsi="Times New Roman"/>
                <w:sz w:val="20"/>
              </w:rPr>
              <w:t>Non-Functional</w:t>
            </w:r>
          </w:p>
        </w:tc>
      </w:tr>
      <w:tr>
        <w:trPr>
          <w:cantSplit/>
        </w:trPr>
        <w:tc>
          <w:tcPr>
            <w:tcW w:type="dxa" w:w="2304"/>
            <w:tcMar>
              <w:top w:w="120" w:type="dxa"/>
              <w:bottom w:w="120" w:type="dxa"/>
              <w:left w:w="140" w:type="dxa"/>
              <w:right w:w="140" w:type="dxa"/>
            </w:tcMar>
            <w:shd w:fill="F2F5F9"/>
          </w:tcPr>
          <w:p>
            <w:pPr>
              <w:spacing w:before="0" w:after="0" w:line="252" w:lineRule="auto"/>
            </w:pPr>
            <w:r>
              <w:rPr>
                <w:rFonts w:ascii="Times New Roman" w:hAnsi="Times New Roman"/>
                <w:b/>
                <w:sz w:val="20"/>
              </w:rPr>
              <w:t>Exciting Requirements</w:t>
            </w:r>
          </w:p>
        </w:tc>
        <w:tc>
          <w:tcPr>
            <w:tcW w:type="dxa" w:w="1728"/>
            <w:tcMar>
              <w:top w:w="120" w:type="dxa"/>
              <w:bottom w:w="120" w:type="dxa"/>
              <w:left w:w="140" w:type="dxa"/>
              <w:right w:w="140" w:type="dxa"/>
            </w:tcMar>
            <w:shd w:fill="F2F5F9"/>
          </w:tcPr>
          <w:p>
            <w:pPr>
              <w:spacing w:before="0" w:after="0" w:line="252" w:lineRule="auto"/>
            </w:pPr>
            <w:r>
              <w:rPr>
                <w:rFonts w:ascii="Times New Roman" w:hAnsi="Times New Roman"/>
                <w:b/>
                <w:sz w:val="20"/>
              </w:rPr>
              <w:t>NFR-X2</w:t>
            </w:r>
          </w:p>
        </w:tc>
        <w:tc>
          <w:tcPr>
            <w:tcW w:type="dxa" w:w="3168"/>
            <w:tcMar>
              <w:top w:w="120" w:type="dxa"/>
              <w:bottom w:w="120" w:type="dxa"/>
              <w:left w:w="140" w:type="dxa"/>
              <w:right w:w="140" w:type="dxa"/>
            </w:tcMar>
            <w:shd w:fill="F2F5F9"/>
          </w:tcPr>
          <w:p>
            <w:pPr>
              <w:spacing w:before="0" w:after="0" w:line="252" w:lineRule="auto"/>
            </w:pPr>
            <w:r>
              <w:rPr>
                <w:rFonts w:ascii="Times New Roman" w:hAnsi="Times New Roman"/>
                <w:sz w:val="20"/>
              </w:rPr>
              <w:t>Scalable Graph Rendering Performance</w:t>
            </w:r>
          </w:p>
        </w:tc>
        <w:tc>
          <w:tcPr>
            <w:tcW w:type="dxa" w:w="1440"/>
            <w:tcMar>
              <w:top w:w="120" w:type="dxa"/>
              <w:bottom w:w="120" w:type="dxa"/>
              <w:left w:w="140" w:type="dxa"/>
              <w:right w:w="140" w:type="dxa"/>
            </w:tcMar>
            <w:shd w:fill="F2F5F9"/>
          </w:tcPr>
          <w:p>
            <w:pPr>
              <w:spacing w:before="0" w:after="0" w:line="252" w:lineRule="auto"/>
            </w:pPr>
            <w:r>
              <w:rPr>
                <w:rFonts w:ascii="Times New Roman" w:hAnsi="Times New Roman"/>
                <w:sz w:val="20"/>
              </w:rPr>
              <w:t>Non-Functional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