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after="120" w:before="240"/>
      </w:pPr>
      <w:r>
        <w:rPr>
          <w:rFonts w:ascii="Times New Roman" w:hAnsi="Times New Roman"/>
          <w:b/>
          <w:color w:val="1F3964"/>
          <w:sz w:val="28"/>
        </w:rPr>
        <w:t>3.2 Interface Design</w:t>
      </w:r>
    </w:p>
    <w:p>
      <w:pPr>
        <w:pStyle w:val="Heading3"/>
        <w:spacing w:after="120" w:before="240"/>
      </w:pPr>
      <w:r>
        <w:rPr>
          <w:rFonts w:ascii="Times New Roman" w:hAnsi="Times New Roman"/>
          <w:b/>
          <w:color w:val="1F3964"/>
          <w:sz w:val="26"/>
        </w:rPr>
        <w:t>3.2.1 User Interface Architecture</w:t>
      </w:r>
    </w:p>
    <w:p>
      <w:pPr>
        <w:spacing w:line="276" w:lineRule="auto" w:after="160"/>
      </w:pPr>
      <w:r>
        <w:rPr>
          <w:rFonts w:ascii="Times New Roman" w:hAnsi="Times New Roman"/>
          <w:b w:val="0"/>
          <w:i w:val="0"/>
          <w:sz w:val="24"/>
        </w:rPr>
        <w:t>The frontend utilizes a highly modular, component-based architecture built with React and Next.js, with React Query (TanStack Query) orchestrating asynchronous data fetching and global state management. The user interface abstracts the complexity of the underlying LLM testing engine, providing dedicated objects for managing AI execution flows. Below are the core UI objects and their hierarchical relationships:</w:t>
      </w:r>
    </w:p>
    <w:p>
      <w:pPr>
        <w:spacing w:line="276" w:lineRule="auto" w:after="160"/>
      </w:pPr>
      <w:r>
        <w:rPr>
          <w:rFonts w:ascii="Times New Roman" w:hAnsi="Times New Roman"/>
          <w:b w:val="0"/>
          <w:i/>
          <w:sz w:val="24"/>
        </w:rPr>
        <w:t>Table 3.1: UI Objects and Actions</w:t>
      </w:r>
    </w:p>
    <w:tbl>
      <w:tblPr>
        <w:tblStyle w:val="TableGrid"/>
        <w:tblW w:type="auto" w:w="0"/>
        <w:jc w:val="center"/>
        <w:tblLayout w:type="fixed"/>
        <w:tblLook w:firstColumn="1" w:firstRow="1" w:lastColumn="0" w:lastRow="0" w:noHBand="0" w:noVBand="1" w:val="04A0"/>
      </w:tblPr>
      <w:tblGrid>
        <w:gridCol w:w="2592"/>
        <w:gridCol w:w="2160"/>
        <w:gridCol w:w="4608"/>
      </w:tblGrid>
      <w:tr>
        <w:tc>
          <w:tcPr>
            <w:tcW w:type="dxa" w:w="2592"/>
            <w:shd w:fill="F2F2F2"/>
          </w:tcPr>
          <w:p>
            <w:pPr>
              <w:jc w:val="left"/>
            </w:pPr>
            <w:r>
              <w:rPr>
                <w:rFonts w:ascii="Times New Roman" w:hAnsi="Times New Roman"/>
                <w:b/>
                <w:sz w:val="22"/>
              </w:rPr>
              <w:t>UI Object</w:t>
            </w:r>
          </w:p>
        </w:tc>
        <w:tc>
          <w:tcPr>
            <w:tcW w:type="dxa" w:w="2160"/>
            <w:shd w:fill="F2F2F2"/>
          </w:tcPr>
          <w:p>
            <w:pPr>
              <w:jc w:val="left"/>
            </w:pPr>
            <w:r>
              <w:rPr>
                <w:rFonts w:ascii="Times New Roman" w:hAnsi="Times New Roman"/>
                <w:b/>
                <w:sz w:val="22"/>
              </w:rPr>
              <w:t>Type</w:t>
            </w:r>
          </w:p>
        </w:tc>
        <w:tc>
          <w:tcPr>
            <w:tcW w:type="dxa" w:w="4608"/>
            <w:shd w:fill="F2F2F2"/>
          </w:tcPr>
          <w:p>
            <w:pPr>
              <w:jc w:val="left"/>
            </w:pPr>
            <w:r>
              <w:rPr>
                <w:rFonts w:ascii="Times New Roman" w:hAnsi="Times New Roman"/>
                <w:b/>
                <w:sz w:val="22"/>
              </w:rPr>
              <w:t>Actions (Operations)</w:t>
            </w:r>
          </w:p>
        </w:tc>
      </w:tr>
      <w:tr>
        <w:tc>
          <w:tcPr>
            <w:tcW w:type="dxa" w:w="2592"/>
          </w:tcPr>
          <w:p>
            <w:pPr>
              <w:jc w:val="left"/>
            </w:pPr>
            <w:r>
              <w:rPr>
                <w:rFonts w:ascii="Times New Roman" w:hAnsi="Times New Roman"/>
                <w:sz w:val="22"/>
              </w:rPr>
              <w:t>SpecUploader</w:t>
            </w:r>
          </w:p>
        </w:tc>
        <w:tc>
          <w:tcPr>
            <w:tcW w:type="dxa" w:w="2160"/>
          </w:tcPr>
          <w:p>
            <w:pPr>
              <w:jc w:val="left"/>
            </w:pPr>
            <w:r>
              <w:rPr>
                <w:rFonts w:ascii="Times New Roman" w:hAnsi="Times New Roman"/>
                <w:sz w:val="22"/>
              </w:rPr>
              <w:t>Dropzone Form</w:t>
            </w:r>
          </w:p>
        </w:tc>
        <w:tc>
          <w:tcPr>
            <w:tcW w:type="dxa" w:w="4608"/>
          </w:tcPr>
          <w:p>
            <w:pPr>
              <w:jc w:val="left"/>
            </w:pPr>
            <w:r>
              <w:rPr>
                <w:rFonts w:ascii="Times New Roman" w:hAnsi="Times New Roman"/>
                <w:sz w:val="22"/>
              </w:rPr>
              <w:t>Upload OpenAPI schema (.yaml/.json), triggering parameter extraction</w:t>
            </w:r>
          </w:p>
        </w:tc>
      </w:tr>
      <w:tr>
        <w:tc>
          <w:tcPr>
            <w:tcW w:type="dxa" w:w="2592"/>
          </w:tcPr>
          <w:p>
            <w:pPr>
              <w:jc w:val="left"/>
            </w:pPr>
            <w:r>
              <w:rPr>
                <w:rFonts w:ascii="Times New Roman" w:hAnsi="Times New Roman"/>
                <w:sz w:val="22"/>
              </w:rPr>
              <w:t>SpecGenerator</w:t>
            </w:r>
          </w:p>
        </w:tc>
        <w:tc>
          <w:tcPr>
            <w:tcW w:type="dxa" w:w="2160"/>
          </w:tcPr>
          <w:p>
            <w:pPr>
              <w:jc w:val="left"/>
            </w:pPr>
            <w:r>
              <w:rPr>
                <w:rFonts w:ascii="Times New Roman" w:hAnsi="Times New Roman"/>
                <w:sz w:val="22"/>
              </w:rPr>
              <w:t>Multi-step Form</w:t>
            </w:r>
          </w:p>
        </w:tc>
        <w:tc>
          <w:tcPr>
            <w:tcW w:type="dxa" w:w="4608"/>
          </w:tcPr>
          <w:p>
            <w:pPr>
              <w:jc w:val="left"/>
            </w:pPr>
            <w:r>
              <w:rPr>
                <w:rFonts w:ascii="Times New Roman" w:hAnsi="Times New Roman"/>
                <w:sz w:val="22"/>
              </w:rPr>
              <w:t>Upload source code zip, poll AI parsing status, apply generated schema</w:t>
            </w:r>
          </w:p>
        </w:tc>
      </w:tr>
      <w:tr>
        <w:tc>
          <w:tcPr>
            <w:tcW w:type="dxa" w:w="2592"/>
          </w:tcPr>
          <w:p>
            <w:pPr>
              <w:jc w:val="left"/>
            </w:pPr>
            <w:r>
              <w:rPr>
                <w:rFonts w:ascii="Times New Roman" w:hAnsi="Times New Roman"/>
                <w:sz w:val="22"/>
              </w:rPr>
              <w:t>EndpointsList</w:t>
            </w:r>
          </w:p>
        </w:tc>
        <w:tc>
          <w:tcPr>
            <w:tcW w:type="dxa" w:w="2160"/>
          </w:tcPr>
          <w:p>
            <w:pPr>
              <w:jc w:val="left"/>
            </w:pPr>
            <w:r>
              <w:rPr>
                <w:rFonts w:ascii="Times New Roman" w:hAnsi="Times New Roman"/>
                <w:sz w:val="22"/>
              </w:rPr>
              <w:t>Data Display</w:t>
            </w:r>
          </w:p>
        </w:tc>
        <w:tc>
          <w:tcPr>
            <w:tcW w:type="dxa" w:w="4608"/>
          </w:tcPr>
          <w:p>
            <w:pPr>
              <w:jc w:val="left"/>
            </w:pPr>
            <w:r>
              <w:rPr>
                <w:rFonts w:ascii="Times New Roman" w:hAnsi="Times New Roman"/>
                <w:sz w:val="22"/>
              </w:rPr>
              <w:t>Filter parsed API routes, manually configure parameters for testing</w:t>
            </w:r>
          </w:p>
        </w:tc>
      </w:tr>
      <w:tr>
        <w:tc>
          <w:tcPr>
            <w:tcW w:type="dxa" w:w="2592"/>
          </w:tcPr>
          <w:p>
            <w:pPr>
              <w:jc w:val="left"/>
            </w:pPr>
            <w:r>
              <w:rPr>
                <w:rFonts w:ascii="Times New Roman" w:hAnsi="Times New Roman"/>
                <w:sz w:val="22"/>
              </w:rPr>
              <w:t>DependencyGraph</w:t>
            </w:r>
          </w:p>
        </w:tc>
        <w:tc>
          <w:tcPr>
            <w:tcW w:type="dxa" w:w="2160"/>
          </w:tcPr>
          <w:p>
            <w:pPr>
              <w:jc w:val="left"/>
            </w:pPr>
            <w:r>
              <w:rPr>
                <w:rFonts w:ascii="Times New Roman" w:hAnsi="Times New Roman"/>
                <w:sz w:val="22"/>
              </w:rPr>
              <w:t>Interactive Canvas</w:t>
            </w:r>
          </w:p>
        </w:tc>
        <w:tc>
          <w:tcPr>
            <w:tcW w:type="dxa" w:w="4608"/>
          </w:tcPr>
          <w:p>
            <w:pPr>
              <w:jc w:val="left"/>
            </w:pPr>
            <w:r>
              <w:rPr>
                <w:rFonts w:ascii="Times New Roman" w:hAnsi="Times New Roman"/>
                <w:sz w:val="22"/>
              </w:rPr>
              <w:t>Render endpoints as connected nodes, pan/zoom, trigger embeddings build</w:t>
            </w:r>
          </w:p>
        </w:tc>
      </w:tr>
      <w:tr>
        <w:tc>
          <w:tcPr>
            <w:tcW w:type="dxa" w:w="2592"/>
          </w:tcPr>
          <w:p>
            <w:pPr>
              <w:jc w:val="left"/>
            </w:pPr>
            <w:r>
              <w:rPr>
                <w:rFonts w:ascii="Times New Roman" w:hAnsi="Times New Roman"/>
                <w:sz w:val="22"/>
              </w:rPr>
              <w:t>FocusView</w:t>
            </w:r>
          </w:p>
        </w:tc>
        <w:tc>
          <w:tcPr>
            <w:tcW w:type="dxa" w:w="2160"/>
          </w:tcPr>
          <w:p>
            <w:pPr>
              <w:jc w:val="left"/>
            </w:pPr>
            <w:r>
              <w:rPr>
                <w:rFonts w:ascii="Times New Roman" w:hAnsi="Times New Roman"/>
                <w:sz w:val="22"/>
              </w:rPr>
              <w:t>Canvas Extension</w:t>
            </w:r>
          </w:p>
        </w:tc>
        <w:tc>
          <w:tcPr>
            <w:tcW w:type="dxa" w:w="4608"/>
          </w:tcPr>
          <w:p>
            <w:pPr>
              <w:jc w:val="left"/>
            </w:pPr>
            <w:r>
              <w:rPr>
                <w:rFonts w:ascii="Times New Roman" w:hAnsi="Times New Roman"/>
                <w:sz w:val="22"/>
              </w:rPr>
              <w:t>Isolate parent/child graph relations in a rigid 3-column topology</w:t>
            </w:r>
          </w:p>
        </w:tc>
      </w:tr>
      <w:tr>
        <w:tc>
          <w:tcPr>
            <w:tcW w:type="dxa" w:w="2592"/>
          </w:tcPr>
          <w:p>
            <w:pPr>
              <w:jc w:val="left"/>
            </w:pPr>
            <w:r>
              <w:rPr>
                <w:rFonts w:ascii="Times New Roman" w:hAnsi="Times New Roman"/>
                <w:sz w:val="22"/>
              </w:rPr>
              <w:t>TestSuiteBuilder</w:t>
            </w:r>
          </w:p>
        </w:tc>
        <w:tc>
          <w:tcPr>
            <w:tcW w:type="dxa" w:w="2160"/>
          </w:tcPr>
          <w:p>
            <w:pPr>
              <w:jc w:val="left"/>
            </w:pPr>
            <w:r>
              <w:rPr>
                <w:rFonts w:ascii="Times New Roman" w:hAnsi="Times New Roman"/>
                <w:sz w:val="22"/>
              </w:rPr>
              <w:t>Form</w:t>
            </w:r>
          </w:p>
        </w:tc>
        <w:tc>
          <w:tcPr>
            <w:tcW w:type="dxa" w:w="4608"/>
          </w:tcPr>
          <w:p>
            <w:pPr>
              <w:jc w:val="left"/>
            </w:pPr>
            <w:r>
              <w:rPr>
                <w:rFonts w:ascii="Times New Roman" w:hAnsi="Times New Roman"/>
                <w:sz w:val="22"/>
              </w:rPr>
              <w:t>Configure target URL/time budgets, dispatch test generation tasks to MARL engine</w:t>
            </w:r>
          </w:p>
        </w:tc>
      </w:tr>
      <w:tr>
        <w:tc>
          <w:tcPr>
            <w:tcW w:type="dxa" w:w="2592"/>
          </w:tcPr>
          <w:p>
            <w:pPr>
              <w:jc w:val="left"/>
            </w:pPr>
            <w:r>
              <w:rPr>
                <w:rFonts w:ascii="Times New Roman" w:hAnsi="Times New Roman"/>
                <w:sz w:val="22"/>
              </w:rPr>
              <w:t>TestTimeline</w:t>
            </w:r>
          </w:p>
        </w:tc>
        <w:tc>
          <w:tcPr>
            <w:tcW w:type="dxa" w:w="2160"/>
          </w:tcPr>
          <w:p>
            <w:pPr>
              <w:jc w:val="left"/>
            </w:pPr>
            <w:r>
              <w:rPr>
                <w:rFonts w:ascii="Times New Roman" w:hAnsi="Times New Roman"/>
                <w:sz w:val="22"/>
              </w:rPr>
              <w:t>Live Display</w:t>
            </w:r>
          </w:p>
        </w:tc>
        <w:tc>
          <w:tcPr>
            <w:tcW w:type="dxa" w:w="4608"/>
          </w:tcPr>
          <w:p>
            <w:pPr>
              <w:jc w:val="left"/>
            </w:pPr>
            <w:r>
              <w:rPr>
                <w:rFonts w:ascii="Times New Roman" w:hAnsi="Times New Roman"/>
                <w:sz w:val="22"/>
              </w:rPr>
              <w:t>Monitor execution progress, render live request status and pass/fail metrics</w:t>
            </w:r>
          </w:p>
        </w:tc>
      </w:tr>
      <w:tr>
        <w:tc>
          <w:tcPr>
            <w:tcW w:type="dxa" w:w="2592"/>
          </w:tcPr>
          <w:p>
            <w:pPr>
              <w:jc w:val="left"/>
            </w:pPr>
            <w:r>
              <w:rPr>
                <w:rFonts w:ascii="Times New Roman" w:hAnsi="Times New Roman"/>
                <w:sz w:val="22"/>
              </w:rPr>
              <w:t>LogViewer</w:t>
            </w:r>
          </w:p>
        </w:tc>
        <w:tc>
          <w:tcPr>
            <w:tcW w:type="dxa" w:w="2160"/>
          </w:tcPr>
          <w:p>
            <w:pPr>
              <w:jc w:val="left"/>
            </w:pPr>
            <w:r>
              <w:rPr>
                <w:rFonts w:ascii="Times New Roman" w:hAnsi="Times New Roman"/>
                <w:sz w:val="22"/>
              </w:rPr>
              <w:t>Accordion</w:t>
            </w:r>
          </w:p>
        </w:tc>
        <w:tc>
          <w:tcPr>
            <w:tcW w:type="dxa" w:w="4608"/>
          </w:tcPr>
          <w:p>
            <w:pPr>
              <w:jc w:val="left"/>
            </w:pPr>
            <w:r>
              <w:rPr>
                <w:rFonts w:ascii="Times New Roman" w:hAnsi="Times New Roman"/>
                <w:sz w:val="22"/>
              </w:rPr>
              <w:t>Expand historical HTTP records, inspect raw JSON request/response payloads</w:t>
            </w:r>
          </w:p>
        </w:tc>
      </w:tr>
      <w:tr>
        <w:tc>
          <w:tcPr>
            <w:tcW w:type="dxa" w:w="2592"/>
          </w:tcPr>
          <w:p>
            <w:pPr>
              <w:jc w:val="left"/>
            </w:pPr>
            <w:r>
              <w:rPr>
                <w:rFonts w:ascii="Times New Roman" w:hAnsi="Times New Roman"/>
                <w:sz w:val="22"/>
              </w:rPr>
              <w:t>LiveReplayer</w:t>
            </w:r>
          </w:p>
        </w:tc>
        <w:tc>
          <w:tcPr>
            <w:tcW w:type="dxa" w:w="2160"/>
          </w:tcPr>
          <w:p>
            <w:pPr>
              <w:jc w:val="left"/>
            </w:pPr>
            <w:r>
              <w:rPr>
                <w:rFonts w:ascii="Times New Roman" w:hAnsi="Times New Roman"/>
                <w:sz w:val="22"/>
              </w:rPr>
              <w:t>Control</w:t>
            </w:r>
          </w:p>
        </w:tc>
        <w:tc>
          <w:tcPr>
            <w:tcW w:type="dxa" w:w="4608"/>
          </w:tcPr>
          <w:p>
            <w:pPr>
              <w:jc w:val="left"/>
            </w:pPr>
            <w:r>
              <w:rPr>
                <w:rFonts w:ascii="Times New Roman" w:hAnsi="Times New Roman"/>
                <w:sz w:val="22"/>
              </w:rPr>
              <w:t>Re-execute a sequence of API calls to verify stability or code fixes</w:t>
            </w:r>
          </w:p>
        </w:tc>
      </w:tr>
      <w:tr>
        <w:tc>
          <w:tcPr>
            <w:tcW w:type="dxa" w:w="2592"/>
          </w:tcPr>
          <w:p>
            <w:pPr>
              <w:jc w:val="left"/>
            </w:pPr>
            <w:r>
              <w:rPr>
                <w:rFonts w:ascii="Times New Roman" w:hAnsi="Times New Roman"/>
                <w:sz w:val="22"/>
              </w:rPr>
              <w:t>AIExplanationModal</w:t>
            </w:r>
          </w:p>
        </w:tc>
        <w:tc>
          <w:tcPr>
            <w:tcW w:type="dxa" w:w="2160"/>
          </w:tcPr>
          <w:p>
            <w:pPr>
              <w:jc w:val="left"/>
            </w:pPr>
            <w:r>
              <w:rPr>
                <w:rFonts w:ascii="Times New Roman" w:hAnsi="Times New Roman"/>
                <w:sz w:val="22"/>
              </w:rPr>
              <w:t>Floating Widget</w:t>
            </w:r>
          </w:p>
        </w:tc>
        <w:tc>
          <w:tcPr>
            <w:tcW w:type="dxa" w:w="4608"/>
          </w:tcPr>
          <w:p>
            <w:pPr>
              <w:jc w:val="left"/>
            </w:pPr>
            <w:r>
              <w:rPr>
                <w:rFonts w:ascii="Times New Roman" w:hAnsi="Times New Roman"/>
                <w:sz w:val="22"/>
              </w:rPr>
              <w:t>Stream LLM-generated root-cause analyses for test failures</w:t>
            </w:r>
          </w:p>
        </w:tc>
      </w:tr>
      <w:tr>
        <w:tc>
          <w:tcPr>
            <w:tcW w:type="dxa" w:w="2592"/>
          </w:tcPr>
          <w:p>
            <w:pPr>
              <w:jc w:val="left"/>
            </w:pPr>
            <w:r>
              <w:rPr>
                <w:rFonts w:ascii="Times New Roman" w:hAnsi="Times New Roman"/>
                <w:sz w:val="22"/>
              </w:rPr>
              <w:t>ReportExporter</w:t>
            </w:r>
          </w:p>
        </w:tc>
        <w:tc>
          <w:tcPr>
            <w:tcW w:type="dxa" w:w="2160"/>
          </w:tcPr>
          <w:p>
            <w:pPr>
              <w:jc w:val="left"/>
            </w:pPr>
            <w:r>
              <w:rPr>
                <w:rFonts w:ascii="Times New Roman" w:hAnsi="Times New Roman"/>
                <w:sz w:val="22"/>
              </w:rPr>
              <w:t>Control</w:t>
            </w:r>
          </w:p>
        </w:tc>
        <w:tc>
          <w:tcPr>
            <w:tcW w:type="dxa" w:w="4608"/>
          </w:tcPr>
          <w:p>
            <w:pPr>
              <w:jc w:val="left"/>
            </w:pPr>
            <w:r>
              <w:rPr>
                <w:rFonts w:ascii="Times New Roman" w:hAnsi="Times New Roman"/>
                <w:sz w:val="22"/>
              </w:rPr>
              <w:t>Download test execution summaries as PDF or CSV artifacts</w:t>
            </w:r>
          </w:p>
        </w:tc>
      </w:tr>
      <w:tr>
        <w:tc>
          <w:tcPr>
            <w:tcW w:type="dxa" w:w="2592"/>
          </w:tcPr>
          <w:p>
            <w:pPr>
              <w:jc w:val="left"/>
            </w:pPr>
            <w:r>
              <w:rPr>
                <w:rFonts w:ascii="Times New Roman" w:hAnsi="Times New Roman"/>
                <w:sz w:val="22"/>
              </w:rPr>
              <w:t>LLMSettings</w:t>
            </w:r>
          </w:p>
        </w:tc>
        <w:tc>
          <w:tcPr>
            <w:tcW w:type="dxa" w:w="2160"/>
          </w:tcPr>
          <w:p>
            <w:pPr>
              <w:jc w:val="left"/>
            </w:pPr>
            <w:r>
              <w:rPr>
                <w:rFonts w:ascii="Times New Roman" w:hAnsi="Times New Roman"/>
                <w:sz w:val="22"/>
              </w:rPr>
              <w:t>Admin Panel</w:t>
            </w:r>
          </w:p>
        </w:tc>
        <w:tc>
          <w:tcPr>
            <w:tcW w:type="dxa" w:w="4608"/>
          </w:tcPr>
          <w:p>
            <w:pPr>
              <w:jc w:val="left"/>
            </w:pPr>
            <w:r>
              <w:rPr>
                <w:rFonts w:ascii="Times New Roman" w:hAnsi="Times New Roman"/>
                <w:sz w:val="22"/>
              </w:rPr>
              <w:t>Live-tune NVIDIA API keys and foundation models without redeploying</w:t>
            </w:r>
          </w:p>
        </w:tc>
      </w:tr>
    </w:tbl>
    <w:p>
      <w:pPr>
        <w:spacing w:line="276" w:lineRule="auto" w:after="160"/>
      </w:pPr>
      <w:r>
        <w:rPr>
          <w:rFonts w:ascii="Times New Roman" w:hAnsi="Times New Roman"/>
          <w:b w:val="0"/>
          <w:i w:val="0"/>
          <w:sz w:val="24"/>
        </w:rPr>
      </w:r>
    </w:p>
    <w:p>
      <w:pPr>
        <w:pStyle w:val="Heading3"/>
        <w:spacing w:after="120" w:before="240"/>
      </w:pPr>
      <w:r>
        <w:rPr>
          <w:rFonts w:ascii="Times New Roman" w:hAnsi="Times New Roman"/>
          <w:b/>
          <w:color w:val="1F3964"/>
          <w:sz w:val="26"/>
        </w:rPr>
        <w:t>3.2.2 UI Events and State Transitions</w:t>
      </w:r>
    </w:p>
    <w:p>
      <w:pPr>
        <w:spacing w:line="276" w:lineRule="auto" w:after="160"/>
      </w:pPr>
      <w:r>
        <w:rPr>
          <w:rFonts w:ascii="Times New Roman" w:hAnsi="Times New Roman"/>
          <w:b w:val="0"/>
          <w:i/>
          <w:sz w:val="24"/>
        </w:rPr>
        <w:t>Table 3.2: Key UI Events and State Changes</w:t>
      </w:r>
    </w:p>
    <w:tbl>
      <w:tblPr>
        <w:tblStyle w:val="TableGrid"/>
        <w:tblW w:type="auto" w:w="0"/>
        <w:jc w:val="center"/>
        <w:tblLayout w:type="fixed"/>
        <w:tblLook w:firstColumn="1" w:firstRow="1" w:lastColumn="0" w:lastRow="0" w:noHBand="0" w:noVBand="1" w:val="04A0"/>
      </w:tblPr>
      <w:tblGrid>
        <w:gridCol w:w="2592"/>
        <w:gridCol w:w="3168"/>
        <w:gridCol w:w="3600"/>
      </w:tblGrid>
      <w:tr>
        <w:tc>
          <w:tcPr>
            <w:tcW w:type="dxa" w:w="2592"/>
            <w:shd w:fill="F2F2F2"/>
          </w:tcPr>
          <w:p>
            <w:pPr>
              <w:jc w:val="left"/>
            </w:pPr>
            <w:r>
              <w:rPr>
                <w:rFonts w:ascii="Times New Roman" w:hAnsi="Times New Roman"/>
                <w:b/>
                <w:sz w:val="22"/>
              </w:rPr>
              <w:t>User Event</w:t>
            </w:r>
          </w:p>
        </w:tc>
        <w:tc>
          <w:tcPr>
            <w:tcW w:type="dxa" w:w="3168"/>
            <w:shd w:fill="F2F2F2"/>
          </w:tcPr>
          <w:p>
            <w:pPr>
              <w:jc w:val="left"/>
            </w:pPr>
            <w:r>
              <w:rPr>
                <w:rFonts w:ascii="Times New Roman" w:hAnsi="Times New Roman"/>
                <w:b/>
                <w:sz w:val="22"/>
              </w:rPr>
              <w:t>Action</w:t>
            </w:r>
          </w:p>
        </w:tc>
        <w:tc>
          <w:tcPr>
            <w:tcW w:type="dxa" w:w="3600"/>
            <w:shd w:fill="F2F2F2"/>
          </w:tcPr>
          <w:p>
            <w:pPr>
              <w:jc w:val="left"/>
            </w:pPr>
            <w:r>
              <w:rPr>
                <w:rFonts w:ascii="Times New Roman" w:hAnsi="Times New Roman"/>
                <w:b/>
                <w:sz w:val="22"/>
              </w:rPr>
              <w:t>UI State Change</w:t>
            </w:r>
          </w:p>
        </w:tc>
      </w:tr>
      <w:tr>
        <w:tc>
          <w:tcPr>
            <w:tcW w:type="dxa" w:w="2592"/>
          </w:tcPr>
          <w:p>
            <w:pPr>
              <w:jc w:val="left"/>
            </w:pPr>
            <w:r>
              <w:rPr>
                <w:rFonts w:ascii="Times New Roman" w:hAnsi="Times New Roman"/>
                <w:sz w:val="22"/>
              </w:rPr>
              <w:t>Upload Spec File</w:t>
            </w:r>
          </w:p>
        </w:tc>
        <w:tc>
          <w:tcPr>
            <w:tcW w:type="dxa" w:w="3168"/>
          </w:tcPr>
          <w:p>
            <w:pPr>
              <w:jc w:val="left"/>
            </w:pPr>
            <w:r>
              <w:rPr>
                <w:rFonts w:ascii="Times New Roman" w:hAnsi="Times New Roman"/>
                <w:sz w:val="22"/>
              </w:rPr>
              <w:t>POST /projects/:id/spec</w:t>
            </w:r>
          </w:p>
        </w:tc>
        <w:tc>
          <w:tcPr>
            <w:tcW w:type="dxa" w:w="3600"/>
          </w:tcPr>
          <w:p>
            <w:pPr>
              <w:jc w:val="left"/>
            </w:pPr>
            <w:r>
              <w:rPr>
                <w:rFonts w:ascii="Times New Roman" w:hAnsi="Times New Roman"/>
                <w:sz w:val="22"/>
              </w:rPr>
              <w:t>Editor mounts YAML, API extracts routes into EndpointsList</w:t>
            </w:r>
          </w:p>
        </w:tc>
      </w:tr>
      <w:tr>
        <w:tc>
          <w:tcPr>
            <w:tcW w:type="dxa" w:w="2592"/>
          </w:tcPr>
          <w:p>
            <w:pPr>
              <w:jc w:val="left"/>
            </w:pPr>
            <w:r>
              <w:rPr>
                <w:rFonts w:ascii="Times New Roman" w:hAnsi="Times New Roman"/>
                <w:sz w:val="22"/>
              </w:rPr>
              <w:t>Generate Spec (AI)</w:t>
            </w:r>
          </w:p>
        </w:tc>
        <w:tc>
          <w:tcPr>
            <w:tcW w:type="dxa" w:w="3168"/>
          </w:tcPr>
          <w:p>
            <w:pPr>
              <w:jc w:val="left"/>
            </w:pPr>
            <w:r>
              <w:rPr>
                <w:rFonts w:ascii="Times New Roman" w:hAnsi="Times New Roman"/>
                <w:sz w:val="22"/>
              </w:rPr>
              <w:t>POST .../spec/generate</w:t>
            </w:r>
          </w:p>
        </w:tc>
        <w:tc>
          <w:tcPr>
            <w:tcW w:type="dxa" w:w="3600"/>
          </w:tcPr>
          <w:p>
            <w:pPr>
              <w:jc w:val="left"/>
            </w:pPr>
            <w:r>
              <w:rPr>
                <w:rFonts w:ascii="Times New Roman" w:hAnsi="Times New Roman"/>
                <w:sz w:val="22"/>
              </w:rPr>
              <w:t>Polling state activates -&gt; AI progress bar tracks completion</w:t>
            </w:r>
          </w:p>
        </w:tc>
      </w:tr>
      <w:tr>
        <w:tc>
          <w:tcPr>
            <w:tcW w:type="dxa" w:w="2592"/>
          </w:tcPr>
          <w:p>
            <w:pPr>
              <w:jc w:val="left"/>
            </w:pPr>
            <w:r>
              <w:rPr>
                <w:rFonts w:ascii="Times New Roman" w:hAnsi="Times New Roman"/>
                <w:sz w:val="22"/>
              </w:rPr>
              <w:t>Build Dependency Graph</w:t>
            </w:r>
          </w:p>
        </w:tc>
        <w:tc>
          <w:tcPr>
            <w:tcW w:type="dxa" w:w="3168"/>
          </w:tcPr>
          <w:p>
            <w:pPr>
              <w:jc w:val="left"/>
            </w:pPr>
            <w:r>
              <w:rPr>
                <w:rFonts w:ascii="Times New Roman" w:hAnsi="Times New Roman"/>
                <w:sz w:val="22"/>
              </w:rPr>
              <w:t>POST /projects/:id/graph</w:t>
            </w:r>
          </w:p>
        </w:tc>
        <w:tc>
          <w:tcPr>
            <w:tcW w:type="dxa" w:w="3600"/>
          </w:tcPr>
          <w:p>
            <w:pPr>
              <w:jc w:val="left"/>
            </w:pPr>
            <w:r>
              <w:rPr>
                <w:rFonts w:ascii="Times New Roman" w:hAnsi="Times New Roman"/>
                <w:sz w:val="22"/>
              </w:rPr>
              <w:t>Polling begins -&gt; Canvas re-renders when graph embeddings resolve</w:t>
            </w:r>
          </w:p>
        </w:tc>
      </w:tr>
      <w:tr>
        <w:tc>
          <w:tcPr>
            <w:tcW w:type="dxa" w:w="2592"/>
          </w:tcPr>
          <w:p>
            <w:pPr>
              <w:jc w:val="left"/>
            </w:pPr>
            <w:r>
              <w:rPr>
                <w:rFonts w:ascii="Times New Roman" w:hAnsi="Times New Roman"/>
                <w:sz w:val="22"/>
              </w:rPr>
              <w:t>Toggle Focus Mode</w:t>
            </w:r>
          </w:p>
        </w:tc>
        <w:tc>
          <w:tcPr>
            <w:tcW w:type="dxa" w:w="3168"/>
          </w:tcPr>
          <w:p>
            <w:pPr>
              <w:jc w:val="left"/>
            </w:pPr>
            <w:r>
              <w:rPr>
                <w:rFonts w:ascii="Times New Roman" w:hAnsi="Times New Roman"/>
                <w:sz w:val="22"/>
              </w:rPr>
              <w:t>Local State Update</w:t>
            </w:r>
          </w:p>
        </w:tc>
        <w:tc>
          <w:tcPr>
            <w:tcW w:type="dxa" w:w="3600"/>
          </w:tcPr>
          <w:p>
            <w:pPr>
              <w:jc w:val="left"/>
            </w:pPr>
            <w:r>
              <w:rPr>
                <w:rFonts w:ascii="Times New Roman" w:hAnsi="Times New Roman"/>
                <w:sz w:val="22"/>
              </w:rPr>
              <w:t>Canvas collapses non-related nodes, strictly sorting parents/children</w:t>
            </w:r>
          </w:p>
        </w:tc>
      </w:tr>
      <w:tr>
        <w:tc>
          <w:tcPr>
            <w:tcW w:type="dxa" w:w="2592"/>
          </w:tcPr>
          <w:p>
            <w:pPr>
              <w:jc w:val="left"/>
            </w:pPr>
            <w:r>
              <w:rPr>
                <w:rFonts w:ascii="Times New Roman" w:hAnsi="Times New Roman"/>
                <w:sz w:val="22"/>
              </w:rPr>
              <w:t>Create Test Run</w:t>
            </w:r>
          </w:p>
        </w:tc>
        <w:tc>
          <w:tcPr>
            <w:tcW w:type="dxa" w:w="3168"/>
          </w:tcPr>
          <w:p>
            <w:pPr>
              <w:jc w:val="left"/>
            </w:pPr>
            <w:r>
              <w:rPr>
                <w:rFonts w:ascii="Times New Roman" w:hAnsi="Times New Roman"/>
                <w:sz w:val="22"/>
              </w:rPr>
              <w:t>POST /projects/:id/test-suites</w:t>
            </w:r>
          </w:p>
        </w:tc>
        <w:tc>
          <w:tcPr>
            <w:tcW w:type="dxa" w:w="3600"/>
          </w:tcPr>
          <w:p>
            <w:pPr>
              <w:jc w:val="left"/>
            </w:pPr>
            <w:r>
              <w:rPr>
                <w:rFonts w:ascii="Times New Roman" w:hAnsi="Times New Roman"/>
                <w:sz w:val="22"/>
              </w:rPr>
              <w:t>Dispatches to MARL engine -&gt; UI creates pending test-suite row</w:t>
            </w:r>
          </w:p>
        </w:tc>
      </w:tr>
      <w:tr>
        <w:tc>
          <w:tcPr>
            <w:tcW w:type="dxa" w:w="2592"/>
          </w:tcPr>
          <w:p>
            <w:pPr>
              <w:jc w:val="left"/>
            </w:pPr>
            <w:r>
              <w:rPr>
                <w:rFonts w:ascii="Times New Roman" w:hAnsi="Times New Roman"/>
                <w:sz w:val="22"/>
              </w:rPr>
              <w:t>Execute Test Suite</w:t>
            </w:r>
          </w:p>
        </w:tc>
        <w:tc>
          <w:tcPr>
            <w:tcW w:type="dxa" w:w="3168"/>
          </w:tcPr>
          <w:p>
            <w:pPr>
              <w:jc w:val="left"/>
            </w:pPr>
            <w:r>
              <w:rPr>
                <w:rFonts w:ascii="Times New Roman" w:hAnsi="Times New Roman"/>
                <w:sz w:val="22"/>
              </w:rPr>
              <w:t>POST .../test-suites/:id/run</w:t>
            </w:r>
          </w:p>
        </w:tc>
        <w:tc>
          <w:tcPr>
            <w:tcW w:type="dxa" w:w="3600"/>
          </w:tcPr>
          <w:p>
            <w:pPr>
              <w:jc w:val="left"/>
            </w:pPr>
            <w:r>
              <w:rPr>
                <w:rFonts w:ascii="Times New Roman" w:hAnsi="Times New Roman"/>
                <w:sz w:val="22"/>
              </w:rPr>
              <w:t>Status turns 'Running', TestTimeline streams progress dynamically</w:t>
            </w:r>
          </w:p>
        </w:tc>
      </w:tr>
      <w:tr>
        <w:tc>
          <w:tcPr>
            <w:tcW w:type="dxa" w:w="2592"/>
          </w:tcPr>
          <w:p>
            <w:pPr>
              <w:jc w:val="left"/>
            </w:pPr>
            <w:r>
              <w:rPr>
                <w:rFonts w:ascii="Times New Roman" w:hAnsi="Times New Roman"/>
                <w:sz w:val="22"/>
              </w:rPr>
              <w:t>Expand Request Log</w:t>
            </w:r>
          </w:p>
        </w:tc>
        <w:tc>
          <w:tcPr>
            <w:tcW w:type="dxa" w:w="3168"/>
          </w:tcPr>
          <w:p>
            <w:pPr>
              <w:jc w:val="left"/>
            </w:pPr>
            <w:r>
              <w:rPr>
                <w:rFonts w:ascii="Times New Roman" w:hAnsi="Times New Roman"/>
                <w:sz w:val="22"/>
              </w:rPr>
              <w:t>GET .../test-suites/:id/test-cases</w:t>
            </w:r>
          </w:p>
        </w:tc>
        <w:tc>
          <w:tcPr>
            <w:tcW w:type="dxa" w:w="3600"/>
          </w:tcPr>
          <w:p>
            <w:pPr>
              <w:jc w:val="left"/>
            </w:pPr>
            <w:r>
              <w:rPr>
                <w:rFonts w:ascii="Times New Roman" w:hAnsi="Times New Roman"/>
                <w:sz w:val="22"/>
              </w:rPr>
              <w:t>Row expands, HTTP headers and JSON payloads mount</w:t>
            </w:r>
          </w:p>
        </w:tc>
      </w:tr>
      <w:tr>
        <w:tc>
          <w:tcPr>
            <w:tcW w:type="dxa" w:w="2592"/>
          </w:tcPr>
          <w:p>
            <w:pPr>
              <w:jc w:val="left"/>
            </w:pPr>
            <w:r>
              <w:rPr>
                <w:rFonts w:ascii="Times New Roman" w:hAnsi="Times New Roman"/>
                <w:sz w:val="22"/>
              </w:rPr>
              <w:t>Click "AI Explain"</w:t>
            </w:r>
          </w:p>
        </w:tc>
        <w:tc>
          <w:tcPr>
            <w:tcW w:type="dxa" w:w="3168"/>
          </w:tcPr>
          <w:p>
            <w:pPr>
              <w:jc w:val="left"/>
            </w:pPr>
            <w:r>
              <w:rPr>
                <w:rFonts w:ascii="Times New Roman" w:hAnsi="Times New Roman"/>
                <w:sz w:val="22"/>
              </w:rPr>
              <w:t>POST .../test-suites/:id/explain</w:t>
            </w:r>
          </w:p>
        </w:tc>
        <w:tc>
          <w:tcPr>
            <w:tcW w:type="dxa" w:w="3600"/>
          </w:tcPr>
          <w:p>
            <w:pPr>
              <w:jc w:val="left"/>
            </w:pPr>
            <w:r>
              <w:rPr>
                <w:rFonts w:ascii="Times New Roman" w:hAnsi="Times New Roman"/>
                <w:sz w:val="22"/>
              </w:rPr>
              <w:t>Modal opens, text streams detailing failure root cause</w:t>
            </w:r>
          </w:p>
        </w:tc>
      </w:tr>
      <w:tr>
        <w:tc>
          <w:tcPr>
            <w:tcW w:type="dxa" w:w="2592"/>
          </w:tcPr>
          <w:p>
            <w:pPr>
              <w:jc w:val="left"/>
            </w:pPr>
            <w:r>
              <w:rPr>
                <w:rFonts w:ascii="Times New Roman" w:hAnsi="Times New Roman"/>
                <w:sz w:val="22"/>
              </w:rPr>
              <w:t>Replay Execution</w:t>
            </w:r>
          </w:p>
        </w:tc>
        <w:tc>
          <w:tcPr>
            <w:tcW w:type="dxa" w:w="3168"/>
          </w:tcPr>
          <w:p>
            <w:pPr>
              <w:jc w:val="left"/>
            </w:pPr>
            <w:r>
              <w:rPr>
                <w:rFonts w:ascii="Times New Roman" w:hAnsi="Times New Roman"/>
                <w:sz w:val="22"/>
              </w:rPr>
              <w:t>POST .../test-suites/:id/replay</w:t>
            </w:r>
          </w:p>
        </w:tc>
        <w:tc>
          <w:tcPr>
            <w:tcW w:type="dxa" w:w="3600"/>
          </w:tcPr>
          <w:p>
            <w:pPr>
              <w:jc w:val="left"/>
            </w:pPr>
            <w:r>
              <w:rPr>
                <w:rFonts w:ascii="Times New Roman" w:hAnsi="Times New Roman"/>
                <w:sz w:val="22"/>
              </w:rPr>
              <w:t>Dispatches replay task, UI updates with new response data</w:t>
            </w:r>
          </w:p>
        </w:tc>
      </w:tr>
      <w:tr>
        <w:tc>
          <w:tcPr>
            <w:tcW w:type="dxa" w:w="2592"/>
          </w:tcPr>
          <w:p>
            <w:pPr>
              <w:jc w:val="left"/>
            </w:pPr>
            <w:r>
              <w:rPr>
                <w:rFonts w:ascii="Times New Roman" w:hAnsi="Times New Roman"/>
                <w:sz w:val="22"/>
              </w:rPr>
              <w:t>Export Run Report</w:t>
            </w:r>
          </w:p>
        </w:tc>
        <w:tc>
          <w:tcPr>
            <w:tcW w:type="dxa" w:w="3168"/>
          </w:tcPr>
          <w:p>
            <w:pPr>
              <w:jc w:val="left"/>
            </w:pPr>
            <w:r>
              <w:rPr>
                <w:rFonts w:ascii="Times New Roman" w:hAnsi="Times New Roman"/>
                <w:sz w:val="22"/>
              </w:rPr>
              <w:t>GET .../test-suites/:id/report/export</w:t>
            </w:r>
          </w:p>
        </w:tc>
        <w:tc>
          <w:tcPr>
            <w:tcW w:type="dxa" w:w="3600"/>
          </w:tcPr>
          <w:p>
            <w:pPr>
              <w:jc w:val="left"/>
            </w:pPr>
            <w:r>
              <w:rPr>
                <w:rFonts w:ascii="Times New Roman" w:hAnsi="Times New Roman"/>
                <w:sz w:val="22"/>
              </w:rPr>
              <w:t>Blob streams to client, browser triggers file download</w:t>
            </w:r>
          </w:p>
        </w:tc>
      </w:tr>
      <w:tr>
        <w:tc>
          <w:tcPr>
            <w:tcW w:type="dxa" w:w="2592"/>
          </w:tcPr>
          <w:p>
            <w:pPr>
              <w:jc w:val="left"/>
            </w:pPr>
            <w:r>
              <w:rPr>
                <w:rFonts w:ascii="Times New Roman" w:hAnsi="Times New Roman"/>
                <w:sz w:val="22"/>
              </w:rPr>
              <w:t>Update LLM Config</w:t>
            </w:r>
          </w:p>
        </w:tc>
        <w:tc>
          <w:tcPr>
            <w:tcW w:type="dxa" w:w="3168"/>
          </w:tcPr>
          <w:p>
            <w:pPr>
              <w:jc w:val="left"/>
            </w:pPr>
            <w:r>
              <w:rPr>
                <w:rFonts w:ascii="Times New Roman" w:hAnsi="Times New Roman"/>
                <w:sz w:val="22"/>
              </w:rPr>
              <w:t>PATCH /admin/llm-settings/:scope</w:t>
            </w:r>
          </w:p>
        </w:tc>
        <w:tc>
          <w:tcPr>
            <w:tcW w:type="dxa" w:w="3600"/>
          </w:tcPr>
          <w:p>
            <w:pPr>
              <w:jc w:val="left"/>
            </w:pPr>
            <w:r>
              <w:rPr>
                <w:rFonts w:ascii="Times New Roman" w:hAnsi="Times New Roman"/>
                <w:sz w:val="22"/>
              </w:rPr>
              <w:t>Configuration hot-reloads, subsequent AI calls use new parameters</w:t>
            </w:r>
          </w:p>
        </w:tc>
      </w:tr>
    </w:tbl>
    <w:p>
      <w:pPr>
        <w:spacing w:line="276" w:lineRule="auto" w:after="160"/>
      </w:pPr>
      <w:r>
        <w:rPr>
          <w:rFonts w:ascii="Times New Roman" w:hAnsi="Times New Roman"/>
          <w:b w:val="0"/>
          <w:i w:val="0"/>
          <w:sz w:val="24"/>
        </w:rPr>
      </w:r>
    </w:p>
    <w:p>
      <w:pPr>
        <w:pStyle w:val="Heading3"/>
        <w:spacing w:after="120" w:before="240"/>
      </w:pPr>
      <w:r>
        <w:rPr>
          <w:rFonts w:ascii="Times New Roman" w:hAnsi="Times New Roman"/>
          <w:b/>
          <w:color w:val="1F3964"/>
          <w:sz w:val="26"/>
        </w:rPr>
        <w:t>3.2.3 Interface States Depiction</w:t>
      </w:r>
    </w:p>
    <w:p>
      <w:pPr>
        <w:spacing w:line="276" w:lineRule="auto" w:after="160"/>
      </w:pPr>
      <w:r>
        <w:rPr>
          <w:rFonts w:ascii="Times New Roman" w:hAnsi="Times New Roman"/>
          <w:b w:val="0"/>
          <w:i w:val="0"/>
          <w:sz w:val="24"/>
        </w:rPr>
        <w:t>The following UI depictions illustrate the actual interface states as they appear to the end user across the core testing workflows:</w:t>
      </w:r>
    </w:p>
    <w:p>
      <w:pPr>
        <w:pStyle w:val="Heading4"/>
        <w:spacing w:after="120" w:before="240"/>
      </w:pPr>
      <w:r>
        <w:rPr>
          <w:rFonts w:ascii="Times New Roman" w:hAnsi="Times New Roman"/>
          <w:b/>
          <w:color w:val="1F3964"/>
          <w:sz w:val="24"/>
        </w:rPr>
        <w:t>Project Initialization &amp; Graph Architecture</w:t>
      </w:r>
    </w:p>
    <w:p>
      <w:pPr>
        <w:spacing w:line="276" w:lineRule="auto" w:after="160"/>
      </w:pPr>
      <w:r>
        <w:rPr>
          <w:rFonts w:ascii="Times New Roman" w:hAnsi="Times New Roman"/>
          <w:b w:val="0"/>
          <w:i w:val="0"/>
          <w:sz w:val="24"/>
        </w:rPr>
        <w:t>• Project Overview: The high-level workspace summary. (Insert: '9. project overview.png')</w:t>
      </w:r>
    </w:p>
    <w:p>
      <w:pPr>
        <w:spacing w:line="276" w:lineRule="auto" w:after="160"/>
      </w:pPr>
      <w:r>
        <w:rPr>
          <w:rFonts w:ascii="Times New Roman" w:hAnsi="Times New Roman"/>
          <w:b w:val="0"/>
          <w:i w:val="0"/>
          <w:sz w:val="24"/>
        </w:rPr>
        <w:t>• Specification Management: The state showing uploaded or AI-generated OpenAPI schemas. (Insert: '10.1 api spec.png', '10.2 generate api spec.png')</w:t>
      </w:r>
    </w:p>
    <w:p>
      <w:pPr>
        <w:spacing w:line="276" w:lineRule="auto" w:after="160"/>
      </w:pPr>
      <w:r>
        <w:rPr>
          <w:rFonts w:ascii="Times New Roman" w:hAnsi="Times New Roman"/>
          <w:b w:val="0"/>
          <w:i w:val="0"/>
          <w:sz w:val="24"/>
        </w:rPr>
        <w:t>• Endpoints Configuration: The listing interface for API routes. (Insert: '11.1. endpoints.png', '11.2 add endpoint.png')</w:t>
      </w:r>
    </w:p>
    <w:p>
      <w:pPr>
        <w:spacing w:line="276" w:lineRule="auto" w:after="160"/>
      </w:pPr>
      <w:r>
        <w:rPr>
          <w:rFonts w:ascii="Times New Roman" w:hAnsi="Times New Roman"/>
          <w:b w:val="0"/>
          <w:i w:val="0"/>
          <w:sz w:val="24"/>
        </w:rPr>
        <w:t>• Dependency Graph: The interactive visualization of API execution order, utilizing the Focus View. (Insert: '12. graph.png')</w:t>
      </w:r>
    </w:p>
    <w:p>
      <w:pPr>
        <w:pStyle w:val="Heading4"/>
        <w:spacing w:after="120" w:before="240"/>
      </w:pPr>
      <w:r>
        <w:rPr>
          <w:rFonts w:ascii="Times New Roman" w:hAnsi="Times New Roman"/>
          <w:b/>
          <w:color w:val="1F3964"/>
          <w:sz w:val="24"/>
        </w:rPr>
        <w:t>Test Execution &amp; Live Replay</w:t>
      </w:r>
    </w:p>
    <w:p>
      <w:pPr>
        <w:spacing w:line="276" w:lineRule="auto" w:after="160"/>
      </w:pPr>
      <w:r>
        <w:rPr>
          <w:rFonts w:ascii="Times New Roman" w:hAnsi="Times New Roman"/>
          <w:b w:val="0"/>
          <w:i w:val="0"/>
          <w:sz w:val="24"/>
        </w:rPr>
        <w:t>• Suite Orchestration: The configuration state for dispatching test cases. (Insert: '13. test suit create.png')</w:t>
      </w:r>
    </w:p>
    <w:p>
      <w:pPr>
        <w:spacing w:line="276" w:lineRule="auto" w:after="160"/>
      </w:pPr>
      <w:r>
        <w:rPr>
          <w:rFonts w:ascii="Times New Roman" w:hAnsi="Times New Roman"/>
          <w:b w:val="0"/>
          <w:i w:val="0"/>
          <w:sz w:val="24"/>
        </w:rPr>
        <w:t>• Execution Timeline &amp; Results: The detailed reporting state displaying granular HTTP request payloads, live request replays, and AI Explanations. (Insert: '14.1 test result.png', '14.2 request log.png')</w:t>
      </w:r>
    </w:p>
    <w:p>
      <w:pPr>
        <w:pStyle w:val="Heading4"/>
        <w:spacing w:after="120" w:before="240"/>
      </w:pPr>
      <w:r>
        <w:rPr>
          <w:rFonts w:ascii="Times New Roman" w:hAnsi="Times New Roman"/>
          <w:b/>
          <w:color w:val="1F3964"/>
          <w:sz w:val="24"/>
        </w:rPr>
        <w:t>Global Navigation &amp; Settings</w:t>
      </w:r>
    </w:p>
    <w:p>
      <w:pPr>
        <w:spacing w:line="276" w:lineRule="auto" w:after="160"/>
      </w:pPr>
      <w:r>
        <w:rPr>
          <w:rFonts w:ascii="Times New Roman" w:hAnsi="Times New Roman"/>
          <w:b w:val="0"/>
          <w:i w:val="0"/>
          <w:sz w:val="24"/>
        </w:rPr>
        <w:t>• Global Dashboard: The central hub displaying active projects. (Insert: '7. homepage dashboard.png')</w:t>
      </w:r>
    </w:p>
    <w:p>
      <w:pPr>
        <w:spacing w:line="276" w:lineRule="auto" w:after="160"/>
      </w:pPr>
      <w:r>
        <w:rPr>
          <w:rFonts w:ascii="Times New Roman" w:hAnsi="Times New Roman"/>
          <w:b w:val="0"/>
          <w:i w:val="0"/>
          <w:sz w:val="24"/>
        </w:rPr>
        <w:t>• LLM Administration: The state for configuring foundational models and API keys. (Insert: '16. profile settings.png')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