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Arial" w:cs="Arial" w:eastAsia="Arial" w:hAnsi="Arial"/>
          <w:b/>
          <w:bCs/>
          <w:color w:val="1F4E79"/>
          <w:sz w:val="48"/>
          <w:szCs w:val="48"/>
        </w:rPr>
        <w:t xml:space="preserve">LADY READING HOSPITAL</w:t>
      </w:r>
    </w:p>
    <w:p>
      <w:pPr>
        <w:spacing w:after="200"/>
        <w:jc w:val="center"/>
      </w:pPr>
      <w:r>
        <w:rPr>
          <w:rFonts w:ascii="Arial" w:cs="Arial" w:eastAsia="Arial" w:hAnsi="Arial"/>
          <w:color w:val="444444"/>
          <w:sz w:val="26"/>
          <w:szCs w:val="26"/>
        </w:rPr>
        <w:t xml:space="preserve">Peshawar, Khyber Pakhtunkhwa, Pakistan</w:t>
      </w:r>
    </w:p>
    <w:p>
      <w:pPr>
        <w:spacing w:after="400"/>
        <w:jc w:val="center"/>
      </w:pPr>
      <w:r>
        <w:rPr>
          <w:rFonts w:ascii="Arial" w:cs="Arial" w:eastAsia="Arial" w:hAnsi="Arial"/>
          <w:i/>
          <w:iCs/>
          <w:sz w:val="22"/>
          <w:szCs w:val="22"/>
        </w:rPr>
        <w:t xml:space="preserve">Comprehensive Institutional Profile &amp; Reference Document</w:t>
      </w:r>
    </w:p>
    <w:p>
      <w:pPr>
        <w:pStyle w:val="Heading1"/>
      </w:pPr>
      <w:r>
        <w:rPr>
          <w:rFonts w:ascii="Arial" w:cs="Arial" w:eastAsia="Arial" w:hAnsi="Arial"/>
          <w:b/>
          <w:bCs/>
          <w:sz w:val="32"/>
          <w:szCs w:val="32"/>
        </w:rPr>
        <w:t xml:space="preserve">Chapter 1: History and Establishment</w:t>
      </w:r>
    </w:p>
    <w:p>
      <w:pPr>
        <w:spacing w:after="200"/>
      </w:pPr>
      <w:r>
        <w:rPr>
          <w:rFonts w:ascii="Arial" w:cs="Arial" w:eastAsia="Arial" w:hAnsi="Arial"/>
          <w:sz w:val="22"/>
          <w:szCs w:val="22"/>
        </w:rPr>
        <w:t xml:space="preserve">Lady Reading Hospital (LRH) stands as one of the most prestigious and largest public-sector hospitals in Pakistan. Located in the heart of Peshawar, the capital of Khyber Pakhtunkhwa province, this institution has served millions of patients across the region for nearly a century. The hospital's journey from a modest colonial medical facility to a sprawling modern medical complex is a testament to the resilience and dedication of its staff and the communities it has served.</w:t>
      </w:r>
    </w:p>
    <w:p>
      <w:pPr>
        <w:spacing w:after="200"/>
      </w:pPr>
      <w:r>
        <w:rPr>
          <w:rFonts w:ascii="Arial" w:cs="Arial" w:eastAsia="Arial" w:hAnsi="Arial"/>
          <w:sz w:val="22"/>
          <w:szCs w:val="22"/>
        </w:rPr>
        <w:t xml:space="preserve">The hospital was established in 1924 during the British colonial era and was named in honor of Lady Stella Reading, the wife of Lord Reading who served as the Viceroy of India from 1921 to 1926. Lady Reading was known for her humanitarian efforts and deep interest in the welfare of the Indian subcontinent's population. The naming of the hospital after her reflected the significant philanthropic contributions she made during her time in the region.</w:t>
      </w:r>
    </w:p>
    <w:p>
      <w:pPr>
        <w:spacing w:after="200"/>
      </w:pPr>
      <w:r>
        <w:rPr>
          <w:rFonts w:ascii="Arial" w:cs="Arial" w:eastAsia="Arial" w:hAnsi="Arial"/>
          <w:sz w:val="22"/>
          <w:szCs w:val="22"/>
        </w:rPr>
        <w:t xml:space="preserve">In its early years, the hospital functioned as a regional medical center catering to the North-West Frontier Province (NWFP), as Khyber Pakhtunkhwa was then known. The original structure was a modest collection of wards and outpatient clinics designed to serve the civilian and military populations of the colonial administration. Over the decades, particularly after the independence of Pakistan in 1947, the hospital underwent successive expansions to meet the growing healthcare demands of an increasing population.</w:t>
      </w:r>
    </w:p>
    <w:p>
      <w:pPr>
        <w:spacing w:after="200"/>
      </w:pPr>
      <w:r>
        <w:rPr>
          <w:rFonts w:ascii="Arial" w:cs="Arial" w:eastAsia="Arial" w:hAnsi="Arial"/>
          <w:sz w:val="22"/>
          <w:szCs w:val="22"/>
        </w:rPr>
        <w:t xml:space="preserve">Post-independence, Lady Reading Hospital was integrated into the newly established Pakistani healthcare system and placed under the administration of the provincial government of NWFP. The 1950s and 1960s saw significant development in the hospital's infrastructure, with new departments being established to address the diverse medical needs of the people of the frontier region. Investments in surgical, obstetric, and pediatric services during this period laid the foundation for the hospital's reputation as a comprehensive care facility.</w:t>
      </w:r>
    </w:p>
    <w:p>
      <w:pPr>
        <w:spacing w:after="200"/>
      </w:pPr>
      <w:r>
        <w:rPr>
          <w:rFonts w:ascii="Arial" w:cs="Arial" w:eastAsia="Arial" w:hAnsi="Arial"/>
          <w:sz w:val="22"/>
          <w:szCs w:val="22"/>
        </w:rPr>
        <w:t xml:space="preserve">By the 1980s, Lady Reading Hospital had grown considerably and was recognized as a tertiary care teaching hospital. Its affiliation with Khyber Medical College, one of the oldest and most respected medical schools in Pakistan, allowed it to integrate medical education with clinical practice. This dual role as both a care provider and an academic institution became one of the defining characteristics of LRH that continues to this day.</w:t>
      </w:r>
    </w:p>
    <w:p>
      <w:pPr>
        <w:spacing w:after="200"/>
      </w:pPr>
      <w:r>
        <w:rPr>
          <w:rFonts w:ascii="Arial" w:cs="Arial" w:eastAsia="Arial" w:hAnsi="Arial"/>
          <w:sz w:val="22"/>
          <w:szCs w:val="22"/>
        </w:rPr>
        <w:t xml:space="preserve">The hospital has also played a critical role in times of national crisis. During the Afghan refugee influx following the Soviet-Afghan War in the 1980s, LRH became one of the primary facilities treating war-wounded and displaced persons. Its staff worked under extremely challenging conditions, often with limited resources, to provide emergency and elective care to hundreds of thousands of affected individuals. This period tested the hospital's resilience but also strengthened its institutional capacity and humanitarian ethos.</w:t>
      </w:r>
    </w:p>
    <w:p>
      <w:r>
        <w:br w:type="page"/>
      </w:r>
    </w:p>
    <w:p>
      <w:pPr>
        <w:pStyle w:val="Heading1"/>
      </w:pPr>
      <w:r>
        <w:rPr>
          <w:rFonts w:ascii="Arial" w:cs="Arial" w:eastAsia="Arial" w:hAnsi="Arial"/>
          <w:b/>
          <w:bCs/>
          <w:sz w:val="32"/>
          <w:szCs w:val="32"/>
        </w:rPr>
        <w:t xml:space="preserve">Chapter 2: Departments and Clinical Services</w:t>
      </w:r>
    </w:p>
    <w:p>
      <w:pPr>
        <w:spacing w:after="200"/>
      </w:pPr>
      <w:r>
        <w:rPr>
          <w:rFonts w:ascii="Arial" w:cs="Arial" w:eastAsia="Arial" w:hAnsi="Arial"/>
          <w:sz w:val="22"/>
          <w:szCs w:val="22"/>
        </w:rPr>
        <w:t xml:space="preserve">Lady Reading Hospital offers a comprehensive range of clinical services across numerous specialized departments. With over 1,800 functional beds and thousands of daily outpatient visits, LRH is one of the busiest hospitals in the entire country. The sheer volume and diversity of patients attending the hospital make it a unique training ground for medical professionals and a vital healthcare resource for the people of Khyber Pakhtunkhwa and neighboring regions.</w:t>
      </w:r>
    </w:p>
    <w:p>
      <w:pPr>
        <w:pStyle w:val="Heading2"/>
      </w:pPr>
      <w:r>
        <w:rPr>
          <w:rFonts w:ascii="Arial" w:cs="Arial" w:eastAsia="Arial" w:hAnsi="Arial"/>
          <w:b/>
          <w:bCs/>
          <w:sz w:val="26"/>
          <w:szCs w:val="26"/>
        </w:rPr>
        <w:t xml:space="preserve">2.1 Emergency and Trauma Services</w:t>
      </w:r>
    </w:p>
    <w:p>
      <w:pPr>
        <w:spacing w:after="200"/>
      </w:pPr>
      <w:r>
        <w:rPr>
          <w:rFonts w:ascii="Arial" w:cs="Arial" w:eastAsia="Arial" w:hAnsi="Arial"/>
          <w:sz w:val="22"/>
          <w:szCs w:val="22"/>
        </w:rPr>
        <w:t xml:space="preserve">The Emergency Department of Lady Reading Hospital is one of the most active trauma centers in Pakistan. Operating 24 hours a day, 7 days a week, it receives thousands of emergency cases every month ranging from road traffic accidents, firearm injuries, burns, acute medical conditions, obstetric emergencies, and pediatric crises. The department is equipped with modern resuscitation equipment and is staffed by trained emergency physicians, nurses, and paramedical staff.</w:t>
      </w:r>
    </w:p>
    <w:p>
      <w:pPr>
        <w:spacing w:after="200"/>
      </w:pPr>
      <w:r>
        <w:rPr>
          <w:rFonts w:ascii="Arial" w:cs="Arial" w:eastAsia="Arial" w:hAnsi="Arial"/>
          <w:sz w:val="22"/>
          <w:szCs w:val="22"/>
        </w:rPr>
        <w:t xml:space="preserve">Given Peshawar's proximity to conflict zones and tribal areas that have experienced significant security challenges over the years, the Emergency Department has developed specialized expertise in managing blast injuries, polytrauma, and mass casualty incidents. During peak periods of civil unrest or terrorist activity in the region, LRH has on multiple occasions activated mass casualty protocols and received hundreds of critically injured patients within short periods. This operational experience has led to the development of highly efficient triage and trauma management protocols.</w:t>
      </w:r>
    </w:p>
    <w:p>
      <w:pPr>
        <w:pStyle w:val="Heading2"/>
      </w:pPr>
      <w:r>
        <w:rPr>
          <w:rFonts w:ascii="Arial" w:cs="Arial" w:eastAsia="Arial" w:hAnsi="Arial"/>
          <w:b/>
          <w:bCs/>
          <w:sz w:val="26"/>
          <w:szCs w:val="26"/>
        </w:rPr>
        <w:t xml:space="preserve">2.2 Cardiology and Cardiac Surgery</w:t>
      </w:r>
    </w:p>
    <w:p>
      <w:pPr>
        <w:spacing w:after="200"/>
      </w:pPr>
      <w:r>
        <w:rPr>
          <w:rFonts w:ascii="Arial" w:cs="Arial" w:eastAsia="Arial" w:hAnsi="Arial"/>
          <w:sz w:val="22"/>
          <w:szCs w:val="22"/>
        </w:rPr>
        <w:t xml:space="preserve">The Department of Cardiology at LRH provides diagnostic and therapeutic services for a wide range of cardiovascular conditions including ischemic heart disease, heart failure, valvular heart diseases, arrhythmias, and hypertensive emergencies. The department is equipped with catheterization laboratories, echocardiography suites, and advanced monitoring units. Percutaneous coronary interventions (PCI), including primary angioplasty for acute myocardial infarction, are routinely performed.</w:t>
      </w:r>
    </w:p>
    <w:p>
      <w:pPr>
        <w:spacing w:after="200"/>
      </w:pPr>
      <w:r>
        <w:rPr>
          <w:rFonts w:ascii="Arial" w:cs="Arial" w:eastAsia="Arial" w:hAnsi="Arial"/>
          <w:sz w:val="22"/>
          <w:szCs w:val="22"/>
        </w:rPr>
        <w:t xml:space="preserve">The Cardiac Surgery unit, working in close collaboration with the cardiology department, offers open-heart surgeries including coronary artery bypass grafting (CABG), valve replacement surgeries, and congenital heart defect corrections. Given that cardiovascular disease is a leading cause of mortality in Pakistan, these services are in extremely high demand and the department operates with near-full capacity throughout the year.</w:t>
      </w:r>
    </w:p>
    <w:p>
      <w:pPr>
        <w:pStyle w:val="Heading2"/>
      </w:pPr>
      <w:r>
        <w:rPr>
          <w:rFonts w:ascii="Arial" w:cs="Arial" w:eastAsia="Arial" w:hAnsi="Arial"/>
          <w:b/>
          <w:bCs/>
          <w:sz w:val="26"/>
          <w:szCs w:val="26"/>
        </w:rPr>
        <w:t xml:space="preserve">2.3 Neurology and Neurosurgery</w:t>
      </w:r>
    </w:p>
    <w:p>
      <w:pPr>
        <w:spacing w:after="200"/>
      </w:pPr>
      <w:r>
        <w:rPr>
          <w:rFonts w:ascii="Arial" w:cs="Arial" w:eastAsia="Arial" w:hAnsi="Arial"/>
          <w:sz w:val="22"/>
          <w:szCs w:val="22"/>
        </w:rPr>
        <w:t xml:space="preserve">The neurology and neurosurgery services at LRH handle one of the largest volumes of neurological cases in Pakistan. The department manages conditions such as stroke, epilepsy, Parkinson's disease, multiple sclerosis, brain tumors, spinal cord injuries, and peripheral nerve disorders. With dedicated neurosurgical operation theaters, intensive care units, and a team of experienced neurosurgeons and neurologists, LRH provides a level of care that was previously unavailable in this part of the country.</w:t>
      </w:r>
    </w:p>
    <w:p>
      <w:pPr>
        <w:pStyle w:val="Heading2"/>
      </w:pPr>
      <w:r>
        <w:rPr>
          <w:rFonts w:ascii="Arial" w:cs="Arial" w:eastAsia="Arial" w:hAnsi="Arial"/>
          <w:b/>
          <w:bCs/>
          <w:sz w:val="26"/>
          <w:szCs w:val="26"/>
        </w:rPr>
        <w:t xml:space="preserve">2.4 Oncology Services</w:t>
      </w:r>
    </w:p>
    <w:p>
      <w:pPr>
        <w:spacing w:after="200"/>
      </w:pPr>
      <w:r>
        <w:rPr>
          <w:rFonts w:ascii="Arial" w:cs="Arial" w:eastAsia="Arial" w:hAnsi="Arial"/>
          <w:sz w:val="22"/>
          <w:szCs w:val="22"/>
        </w:rPr>
        <w:t xml:space="preserve">Cancer diagnosis and treatment services at Lady Reading Hospital have been significantly expanded in recent years. The oncology department provides chemotherapy, radiation therapy, and palliative care services. With the rising incidence of cancers including breast cancer, oral cancer, lung cancer, and hematological malignancies in the region, the demand for oncology services continues to grow. The department works in conjunction with the pathology and radiology departments to ensure accurate and timely diagnosis.</w:t>
      </w:r>
    </w:p>
    <w:p>
      <w:pPr>
        <w:pStyle w:val="Heading2"/>
      </w:pPr>
      <w:r>
        <w:rPr>
          <w:rFonts w:ascii="Arial" w:cs="Arial" w:eastAsia="Arial" w:hAnsi="Arial"/>
          <w:b/>
          <w:bCs/>
          <w:sz w:val="26"/>
          <w:szCs w:val="26"/>
        </w:rPr>
        <w:t xml:space="preserve">2.5 Obstetrics and Gynecology</w:t>
      </w:r>
    </w:p>
    <w:p>
      <w:pPr>
        <w:spacing w:after="200"/>
      </w:pPr>
      <w:r>
        <w:rPr>
          <w:rFonts w:ascii="Arial" w:cs="Arial" w:eastAsia="Arial" w:hAnsi="Arial"/>
          <w:sz w:val="22"/>
          <w:szCs w:val="22"/>
        </w:rPr>
        <w:t xml:space="preserve">The Department of Obstetrics and Gynecology is one of the busiest units in the hospital, delivering thousands of babies every year. The department provides antenatal care, normal and operative deliveries, management of high-risk pregnancies, gynecological surgeries, and neonatal intensive care. Given the high population density and limited access to quality maternal healthcare in many parts of Khyber Pakhtunkhwa, LRH serves as the primary referral center for complicated obstetric cases from across the province and even from neighboring Afghanistan.</w:t>
      </w:r>
    </w:p>
    <w:p>
      <w:r>
        <w:br w:type="page"/>
      </w:r>
    </w:p>
    <w:p>
      <w:pPr>
        <w:pStyle w:val="Heading1"/>
      </w:pPr>
      <w:r>
        <w:rPr>
          <w:rFonts w:ascii="Arial" w:cs="Arial" w:eastAsia="Arial" w:hAnsi="Arial"/>
          <w:b/>
          <w:bCs/>
          <w:sz w:val="32"/>
          <w:szCs w:val="32"/>
        </w:rPr>
        <w:t xml:space="preserve">Chapter 3: Teaching, Academic Affiliation, and Research</w:t>
      </w:r>
    </w:p>
    <w:p>
      <w:pPr>
        <w:spacing w:after="200"/>
      </w:pPr>
      <w:r>
        <w:rPr>
          <w:rFonts w:ascii="Arial" w:cs="Arial" w:eastAsia="Arial" w:hAnsi="Arial"/>
          <w:sz w:val="22"/>
          <w:szCs w:val="22"/>
        </w:rPr>
        <w:t xml:space="preserve">Lady Reading Hospital serves as the primary teaching hospital for Khyber Medical College (KMC) and Khyber College of Dentistry, both of which are among the oldest and most respected medical institutions in Pakistan. The hospital provides clinical training facilities for undergraduate and postgraduate medical, dental, nursing, and allied health students. This academic role is central to the mission of LRH and shapes its institutional culture of learning, inquiry, and professional development.</w:t>
      </w:r>
    </w:p>
    <w:p>
      <w:pPr>
        <w:spacing w:after="200"/>
      </w:pPr>
      <w:r>
        <w:rPr>
          <w:rFonts w:ascii="Arial" w:cs="Arial" w:eastAsia="Arial" w:hAnsi="Arial"/>
          <w:sz w:val="22"/>
          <w:szCs w:val="22"/>
        </w:rPr>
        <w:t xml:space="preserve">Khyber Medical College was established in 1954 and has historically relied on Lady Reading Hospital for clinical rotations and hands-on patient care experience. Medical students from KMC spend the majority of their clinical years at LRH, rotating through departments of internal medicine, surgery, pediatrics, obstetrics, psychiatry, ophthalmology, ENT, and many other specialties. The exposure to the high patient volumes and clinical complexity at LRH provides students with invaluable real-world medical experience that is difficult to replicate elsewhere.</w:t>
      </w:r>
    </w:p>
    <w:p>
      <w:pPr>
        <w:spacing w:after="200"/>
      </w:pPr>
      <w:r>
        <w:rPr>
          <w:rFonts w:ascii="Arial" w:cs="Arial" w:eastAsia="Arial" w:hAnsi="Arial"/>
          <w:sz w:val="22"/>
          <w:szCs w:val="22"/>
        </w:rPr>
        <w:t xml:space="preserve">Postgraduate medical education is a major focus at LRH. The hospital is recognized by the College of Physicians and Surgeons of Pakistan (CPSP) for residency training in numerous specialties. Hundreds of postgraduate trainees (house officers, medical officers, and residents) are attached to LRH at any given time, receiving mentorship from senior consultants and specialists. Many of Pakistan's leading physicians and surgeons received their early training at LRH, underscoring its historical importance to the national medical workforce.</w:t>
      </w:r>
    </w:p>
    <w:p>
      <w:pPr>
        <w:pStyle w:val="Heading2"/>
      </w:pPr>
      <w:r>
        <w:rPr>
          <w:rFonts w:ascii="Arial" w:cs="Arial" w:eastAsia="Arial" w:hAnsi="Arial"/>
          <w:b/>
          <w:bCs/>
          <w:sz w:val="26"/>
          <w:szCs w:val="26"/>
        </w:rPr>
        <w:t xml:space="preserve">3.1 Research and Publications</w:t>
      </w:r>
    </w:p>
    <w:p>
      <w:pPr>
        <w:spacing w:after="200"/>
      </w:pPr>
      <w:r>
        <w:rPr>
          <w:rFonts w:ascii="Arial" w:cs="Arial" w:eastAsia="Arial" w:hAnsi="Arial"/>
          <w:sz w:val="22"/>
          <w:szCs w:val="22"/>
        </w:rPr>
        <w:t xml:space="preserve">Research activities at Lady Reading Hospital have grown steadily over the years. The hospital encourages its consultants, trainees, and faculty to engage in clinical research and scholarly publication. Several departments have active research units that conduct studies on local disease patterns, treatment outcomes, and healthcare delivery. Research findings from LRH have been published in national and international peer-reviewed journals, contributing to the body of medical knowledge relevant to low- and middle-income country settings.</w:t>
      </w:r>
    </w:p>
    <w:p>
      <w:pPr>
        <w:spacing w:after="200"/>
      </w:pPr>
      <w:r>
        <w:rPr>
          <w:rFonts w:ascii="Arial" w:cs="Arial" w:eastAsia="Arial" w:hAnsi="Arial"/>
          <w:sz w:val="22"/>
          <w:szCs w:val="22"/>
        </w:rPr>
        <w:t xml:space="preserve">The hospital has been involved in multi-center clinical trials and collaborative research projects with national and international partners including academic institutions, NGOs, and global health agencies. Areas of particular research interest include infectious diseases (particularly tuberculosis, hepatitis B and C, and typhoid fever), maternal and child health, trauma surgery outcomes, and cancer epidemiology. The hospital's pathology and microbiology laboratories play a crucial role in supporting these research efforts.</w:t>
      </w:r>
    </w:p>
    <w:p>
      <w:pPr>
        <w:spacing w:after="200"/>
      </w:pPr>
      <w:r>
        <w:rPr>
          <w:rFonts w:ascii="Arial" w:cs="Arial" w:eastAsia="Arial" w:hAnsi="Arial"/>
          <w:sz w:val="22"/>
          <w:szCs w:val="22"/>
        </w:rPr>
        <w:t xml:space="preserve">An important area of emerging research at LRH concerns the management of antibiotic-resistant infections. Given the widespread irrational use of antibiotics in Pakistan and the consequent rise of drug-resistant bacterial strains, LRH has been working to establish antimicrobial stewardship programs and to conduct surveillance studies on resistance patterns among common pathogens. This work has significant public health implications for the region.</w:t>
      </w:r>
    </w:p>
    <w:p>
      <w:pPr>
        <w:pStyle w:val="Heading2"/>
      </w:pPr>
      <w:r>
        <w:rPr>
          <w:rFonts w:ascii="Arial" w:cs="Arial" w:eastAsia="Arial" w:hAnsi="Arial"/>
          <w:b/>
          <w:bCs/>
          <w:sz w:val="26"/>
          <w:szCs w:val="26"/>
        </w:rPr>
        <w:t xml:space="preserve">3.2 Nursing and Allied Health Education</w:t>
      </w:r>
    </w:p>
    <w:p>
      <w:pPr>
        <w:spacing w:after="200"/>
      </w:pPr>
      <w:r>
        <w:rPr>
          <w:rFonts w:ascii="Arial" w:cs="Arial" w:eastAsia="Arial" w:hAnsi="Arial"/>
          <w:sz w:val="22"/>
          <w:szCs w:val="22"/>
        </w:rPr>
        <w:t xml:space="preserve">Lady Reading Hospital operates a nursing school that trains nursing students from across the province. Nursing education at LRH is conducted in accordance with Pakistan Nursing Council (PNC) guidelines and covers both theoretical and clinical components. The hospital's wards, operating theaters, intensive care units, and outpatient departments serve as the primary training environments for nursing students. Graduates from LRH's nursing school are employed across public and private healthcare facilities in Khyber Pakhtunkhwa and beyond.</w:t>
      </w:r>
    </w:p>
    <w:p>
      <w:pPr>
        <w:spacing w:after="200"/>
      </w:pPr>
      <w:r>
        <w:rPr>
          <w:rFonts w:ascii="Arial" w:cs="Arial" w:eastAsia="Arial" w:hAnsi="Arial"/>
          <w:sz w:val="22"/>
          <w:szCs w:val="22"/>
        </w:rPr>
        <w:t xml:space="preserve">Allied health professionals including medical technologists, radiology technicians, physiotherapists, and pharmacy students also receive clinical training at LRH. The institution recognizes that effective healthcare delivery depends on a well-trained multidisciplinary team, and invests in the development of all cadres of healthcare workers, not just physicians.</w:t>
      </w:r>
    </w:p>
    <w:p>
      <w:r>
        <w:br w:type="page"/>
      </w:r>
    </w:p>
    <w:p>
      <w:pPr>
        <w:pStyle w:val="Heading1"/>
      </w:pPr>
      <w:r>
        <w:rPr>
          <w:rFonts w:ascii="Arial" w:cs="Arial" w:eastAsia="Arial" w:hAnsi="Arial"/>
          <w:b/>
          <w:bCs/>
          <w:sz w:val="32"/>
          <w:szCs w:val="32"/>
        </w:rPr>
        <w:t xml:space="preserve">Chapter 4: Challenges, Reforms, and Administration</w:t>
      </w:r>
    </w:p>
    <w:p>
      <w:pPr>
        <w:spacing w:after="200"/>
      </w:pPr>
      <w:r>
        <w:rPr>
          <w:rFonts w:ascii="Arial" w:cs="Arial" w:eastAsia="Arial" w:hAnsi="Arial"/>
          <w:sz w:val="22"/>
          <w:szCs w:val="22"/>
        </w:rPr>
        <w:t xml:space="preserve">Like many large public hospitals in developing countries, Lady Reading Hospital faces a complex set of operational challenges that require constant attention and innovative solutions. The most persistent challenges relate to resource constraints, patient overcrowding, infrastructure maintenance, human resource management, and ensuring consistent quality of care across all departments and shifts.</w:t>
      </w:r>
    </w:p>
    <w:p>
      <w:pPr>
        <w:pStyle w:val="Heading2"/>
      </w:pPr>
      <w:r>
        <w:rPr>
          <w:rFonts w:ascii="Arial" w:cs="Arial" w:eastAsia="Arial" w:hAnsi="Arial"/>
          <w:b/>
          <w:bCs/>
          <w:sz w:val="26"/>
          <w:szCs w:val="26"/>
        </w:rPr>
        <w:t xml:space="preserve">4.1 Patient Overcrowding and Bed Capacity</w:t>
      </w:r>
    </w:p>
    <w:p>
      <w:pPr>
        <w:spacing w:after="200"/>
      </w:pPr>
      <w:r>
        <w:rPr>
          <w:rFonts w:ascii="Arial" w:cs="Arial" w:eastAsia="Arial" w:hAnsi="Arial"/>
          <w:sz w:val="22"/>
          <w:szCs w:val="22"/>
        </w:rPr>
        <w:t xml:space="preserve">One of the most significant and longstanding challenges at LRH is the chronic overcrowding of wards and emergency services. The hospital officially has over 1,800 beds but routinely operates at a capacity far exceeding this number, particularly during periods of high demand such as winter months when respiratory illnesses surge, or following mass casualty incidents. It is not uncommon to find patients on additional mattresses or in corridors during peak periods.</w:t>
      </w:r>
    </w:p>
    <w:p>
      <w:pPr>
        <w:spacing w:after="200"/>
      </w:pPr>
      <w:r>
        <w:rPr>
          <w:rFonts w:ascii="Arial" w:cs="Arial" w:eastAsia="Arial" w:hAnsi="Arial"/>
          <w:sz w:val="22"/>
          <w:szCs w:val="22"/>
        </w:rPr>
        <w:t xml:space="preserve">This overcrowding places enormous pressure on the nursing staff, reduces the quality of care per patient, increases the risk of hospital-acquired infections, and contributes to burnout among healthcare workers. The fundamental cause of this problem is the insufficient number of district and tehsil-level hospitals capable of managing secondary-level care, forcing patients to bypass lower-level facilities and present directly to LRH for conditions that could and should be managed elsewhere.</w:t>
      </w:r>
    </w:p>
    <w:p>
      <w:pPr>
        <w:spacing w:after="200"/>
      </w:pPr>
      <w:r>
        <w:rPr>
          <w:rFonts w:ascii="Arial" w:cs="Arial" w:eastAsia="Arial" w:hAnsi="Arial"/>
          <w:sz w:val="22"/>
          <w:szCs w:val="22"/>
        </w:rPr>
        <w:t xml:space="preserve">Efforts to address overcrowding have included the opening of new wards, the establishment of step-down care facilities, and campaigns to encourage district-level healthcare utilization. However, given the deeply ingrained patient preference for large tertiary hospitals and the genuine capacity limitations at lower-level facilities, overcrowding remains a persistent challenge.</w:t>
      </w:r>
    </w:p>
    <w:p>
      <w:pPr>
        <w:pStyle w:val="Heading2"/>
      </w:pPr>
      <w:r>
        <w:rPr>
          <w:rFonts w:ascii="Arial" w:cs="Arial" w:eastAsia="Arial" w:hAnsi="Arial"/>
          <w:b/>
          <w:bCs/>
          <w:sz w:val="26"/>
          <w:szCs w:val="26"/>
        </w:rPr>
        <w:t xml:space="preserve">4.2 Human Resources and Workforce Issues</w:t>
      </w:r>
    </w:p>
    <w:p>
      <w:pPr>
        <w:spacing w:after="200"/>
      </w:pPr>
      <w:r>
        <w:rPr>
          <w:rFonts w:ascii="Arial" w:cs="Arial" w:eastAsia="Arial" w:hAnsi="Arial"/>
          <w:sz w:val="22"/>
          <w:szCs w:val="22"/>
        </w:rPr>
        <w:t xml:space="preserve">Maintaining an adequate and motivated healthcare workforce is a continuous challenge at LRH. The hospital employs thousands of staff including consultants, senior registrars, residents, house officers, nurses, technicians, administrative staff, and support workers. Recruitment, retention, and equitable distribution of these human resources is a complex task managed under the broader framework of the KP Health Department's human resource policies.</w:t>
      </w:r>
    </w:p>
    <w:p>
      <w:pPr>
        <w:spacing w:after="200"/>
      </w:pPr>
      <w:r>
        <w:rPr>
          <w:rFonts w:ascii="Arial" w:cs="Arial" w:eastAsia="Arial" w:hAnsi="Arial"/>
          <w:sz w:val="22"/>
          <w:szCs w:val="22"/>
        </w:rPr>
        <w:t xml:space="preserve">One of the recurring issues is the brain drain of skilled healthcare professionals to private hospitals, Gulf countries, and Western nations. Many trained specialists and nurses leave the public sector after completing their training, attracted by higher salaries and better working conditions elsewhere. This creates a constant cycle of training and loss that affects the hospital's ability to maintain consistent levels of specialized expertise.</w:t>
      </w:r>
    </w:p>
    <w:p>
      <w:pPr>
        <w:spacing w:after="200"/>
      </w:pPr>
      <w:r>
        <w:rPr>
          <w:rFonts w:ascii="Arial" w:cs="Arial" w:eastAsia="Arial" w:hAnsi="Arial"/>
          <w:sz w:val="22"/>
          <w:szCs w:val="22"/>
        </w:rPr>
        <w:t xml:space="preserve">To counter this trend, the hospital administration and provincial government have introduced retention incentives including performance-based bonuses, housing allowances, and opportunities for professional development. Nonetheless, the wage gap between public and private sector remains significant, and fully resolving the human resource challenge will require broader policy-level interventions.</w:t>
      </w:r>
    </w:p>
    <w:p>
      <w:pPr>
        <w:pStyle w:val="Heading2"/>
      </w:pPr>
      <w:r>
        <w:rPr>
          <w:rFonts w:ascii="Arial" w:cs="Arial" w:eastAsia="Arial" w:hAnsi="Arial"/>
          <w:b/>
          <w:bCs/>
          <w:sz w:val="26"/>
          <w:szCs w:val="26"/>
        </w:rPr>
        <w:t xml:space="preserve">4.3 Hospital Management Reforms</w:t>
      </w:r>
    </w:p>
    <w:p>
      <w:pPr>
        <w:spacing w:after="200"/>
      </w:pPr>
      <w:r>
        <w:rPr>
          <w:rFonts w:ascii="Arial" w:cs="Arial" w:eastAsia="Arial" w:hAnsi="Arial"/>
          <w:sz w:val="22"/>
          <w:szCs w:val="22"/>
        </w:rPr>
        <w:t xml:space="preserve">In response to long-standing governance challenges, the Government of Khyber Pakhtunkhwa initiated a landmark reform process through the KP Health Foundation Act and the establishment of an autonomous Board of Governors (BoG) for Lady Reading Hospital. Under this model, which was formally implemented in the early 2010s, the hospital transitioned from direct government department management to a semi-autonomous structure with a professional board overseeing strategic and administrative decisions.</w:t>
      </w:r>
    </w:p>
    <w:p>
      <w:pPr>
        <w:spacing w:after="200"/>
      </w:pPr>
      <w:r>
        <w:rPr>
          <w:rFonts w:ascii="Arial" w:cs="Arial" w:eastAsia="Arial" w:hAnsi="Arial"/>
          <w:sz w:val="22"/>
          <w:szCs w:val="22"/>
        </w:rPr>
        <w:t xml:space="preserve">The BoG model has brought several improvements including greater financial transparency, faster procurement processes, enhanced accountability mechanisms, and a more strategic approach to capital investment. The board includes representation from medical professionals, civil society, government officials, and management experts, bringing a diverse range of perspectives to hospital governance.</w:t>
      </w:r>
    </w:p>
    <w:p>
      <w:pPr>
        <w:spacing w:after="200"/>
      </w:pPr>
      <w:r>
        <w:rPr>
          <w:rFonts w:ascii="Arial" w:cs="Arial" w:eastAsia="Arial" w:hAnsi="Arial"/>
          <w:sz w:val="22"/>
          <w:szCs w:val="22"/>
        </w:rPr>
        <w:t xml:space="preserve">Financial management has also been strengthened through the introduction of modern hospital management information systems (HMIS) that track patient registrations, bed occupancy, pharmacy dispensing, laboratory test requests, and financial transactions. These digital systems, while still being fully implemented across all departments, have the potential to significantly improve operational efficiency and data-driven decision-making at LRH.</w:t>
      </w:r>
    </w:p>
    <w:p>
      <w:r>
        <w:br w:type="page"/>
      </w:r>
    </w:p>
    <w:p>
      <w:pPr>
        <w:pStyle w:val="Heading1"/>
      </w:pPr>
      <w:r>
        <w:rPr>
          <w:rFonts w:ascii="Arial" w:cs="Arial" w:eastAsia="Arial" w:hAnsi="Arial"/>
          <w:b/>
          <w:bCs/>
          <w:sz w:val="32"/>
          <w:szCs w:val="32"/>
        </w:rPr>
        <w:t xml:space="preserve">Chapter 5: Community Impact, Key Statistics, and Future Vision</w:t>
      </w:r>
    </w:p>
    <w:p>
      <w:pPr>
        <w:pStyle w:val="Heading2"/>
      </w:pPr>
      <w:r>
        <w:rPr>
          <w:rFonts w:ascii="Arial" w:cs="Arial" w:eastAsia="Arial" w:hAnsi="Arial"/>
          <w:b/>
          <w:bCs/>
          <w:sz w:val="26"/>
          <w:szCs w:val="26"/>
        </w:rPr>
        <w:t xml:space="preserve">5.1 Community Impact and Social Role</w:t>
      </w:r>
    </w:p>
    <w:p>
      <w:pPr>
        <w:spacing w:after="200"/>
      </w:pPr>
      <w:r>
        <w:rPr>
          <w:rFonts w:ascii="Arial" w:cs="Arial" w:eastAsia="Arial" w:hAnsi="Arial"/>
          <w:sz w:val="22"/>
          <w:szCs w:val="22"/>
        </w:rPr>
        <w:t xml:space="preserve">Lady Reading Hospital occupies a unique and central place in the social fabric of Peshawar and the wider Khyber Pakhtunkhwa region. For millions of low-income and vulnerable individuals, LRH represents the only viable option for accessing quality healthcare. The hospital provides heavily subsidized or free care to patients who cannot afford private healthcare, making it a critical safety net institution for the poorest segments of the population.</w:t>
      </w:r>
    </w:p>
    <w:p>
      <w:pPr>
        <w:spacing w:after="200"/>
      </w:pPr>
      <w:r>
        <w:rPr>
          <w:rFonts w:ascii="Arial" w:cs="Arial" w:eastAsia="Arial" w:hAnsi="Arial"/>
          <w:sz w:val="22"/>
          <w:szCs w:val="22"/>
        </w:rPr>
        <w:t xml:space="preserve">The social role of LRH extends beyond direct patient care. The hospital has been instrumental in health awareness campaigns, vaccination drives, maternal health outreach programs, and community health education initiatives. Its public health function, particularly in addressing communicable diseases, has had a measurable impact on the health profile of the province. Immunization campaigns conducted through LRH and its affiliated health posts have contributed to the near-eradication of polio in many areas of KP.</w:t>
      </w:r>
    </w:p>
    <w:p>
      <w:pPr>
        <w:spacing w:after="200"/>
      </w:pPr>
      <w:r>
        <w:rPr>
          <w:rFonts w:ascii="Arial" w:cs="Arial" w:eastAsia="Arial" w:hAnsi="Arial"/>
          <w:sz w:val="22"/>
          <w:szCs w:val="22"/>
        </w:rPr>
        <w:t xml:space="preserve">During humanitarian crises including the 2005 earthquake, the 2010 floods, and periods of internal displacement caused by military operations in tribal areas, LRH established field clinics, sent medical teams to affected areas, and scaled up its capacity to receive and treat mass casualties. These emergency responses have repeatedly demonstrated the hospital's importance as a national healthcare asset.</w:t>
      </w:r>
    </w:p>
    <w:p>
      <w:pPr>
        <w:pStyle w:val="Heading2"/>
      </w:pPr>
      <w:r>
        <w:rPr>
          <w:rFonts w:ascii="Arial" w:cs="Arial" w:eastAsia="Arial" w:hAnsi="Arial"/>
          <w:b/>
          <w:bCs/>
          <w:sz w:val="26"/>
          <w:szCs w:val="26"/>
        </w:rPr>
        <w:t xml:space="preserve">5.2 Key Statistics and Operational Data</w:t>
      </w:r>
    </w:p>
    <w:p>
      <w:pPr>
        <w:spacing w:after="200"/>
      </w:pPr>
      <w:r>
        <w:rPr>
          <w:rFonts w:ascii="Arial" w:cs="Arial" w:eastAsia="Arial" w:hAnsi="Arial"/>
          <w:sz w:val="22"/>
          <w:szCs w:val="22"/>
        </w:rPr>
        <w:t xml:space="preserve">Lady Reading Hospital processes an extraordinary volume of patients on a daily basis. The outpatient department (OPD) receives approximately 4,000 to 5,000 patients every working day. The emergency department handles upwards of 800 to 1,000 emergency presentations daily. The hospital performs thousands of surgical procedures monthly, ranging from minor outpatient surgeries to complex multi-hour operations requiring intensive postoperative monitoring.</w:t>
      </w:r>
    </w:p>
    <w:p>
      <w:pPr>
        <w:spacing w:after="200"/>
      </w:pPr>
      <w:r>
        <w:rPr>
          <w:rFonts w:ascii="Arial" w:cs="Arial" w:eastAsia="Arial" w:hAnsi="Arial"/>
          <w:sz w:val="22"/>
          <w:szCs w:val="22"/>
        </w:rPr>
        <w:t xml:space="preserve">The hospital's clinical laboratory processes tens of thousands of diagnostic tests weekly, including hematological, biochemical, microbiological, and histopathological analyses. The radiology department similarly handles a massive workload with X-rays, ultrasounds, CT scans, and MRI examinations being performed around the clock. The blood bank, one of the most active in the province, collects, screens, and distributes thousands of blood units monthly.</w:t>
      </w:r>
    </w:p>
    <w:p>
      <w:pPr>
        <w:spacing w:after="200"/>
      </w:pPr>
      <w:r>
        <w:rPr>
          <w:rFonts w:ascii="Arial" w:cs="Arial" w:eastAsia="Arial" w:hAnsi="Arial"/>
          <w:sz w:val="22"/>
          <w:szCs w:val="22"/>
        </w:rPr>
        <w:t xml:space="preserve">Annual deliveries in the obstetrics department number in the tens of thousands, making it one of the highest-volume maternity centers in the country. The neonatal intensive care unit (NICU) provides specialized care for premature and critically ill newborns, playing a vital role in reducing neonatal mortality in the region.</w:t>
      </w:r>
    </w:p>
    <w:p>
      <w:pPr>
        <w:pStyle w:val="Heading2"/>
      </w:pPr>
      <w:r>
        <w:rPr>
          <w:rFonts w:ascii="Arial" w:cs="Arial" w:eastAsia="Arial" w:hAnsi="Arial"/>
          <w:b/>
          <w:bCs/>
          <w:sz w:val="26"/>
          <w:szCs w:val="26"/>
        </w:rPr>
        <w:t xml:space="preserve">5.3 Future Development Plans</w:t>
      </w:r>
    </w:p>
    <w:p>
      <w:pPr>
        <w:spacing w:after="200"/>
      </w:pPr>
      <w:r>
        <w:rPr>
          <w:rFonts w:ascii="Arial" w:cs="Arial" w:eastAsia="Arial" w:hAnsi="Arial"/>
          <w:sz w:val="22"/>
          <w:szCs w:val="22"/>
        </w:rPr>
        <w:t xml:space="preserve">The vision for Lady Reading Hospital's future centers on three pillars: expansion of physical capacity, upgrading of technology and equipment, and enhancement of human resource quality. Several major infrastructure projects are in various stages of planning and implementation, including new specialty blocks, a dedicated oncology center, an expanded trauma center, and upgraded intensive care facilities.</w:t>
      </w:r>
    </w:p>
    <w:p>
      <w:pPr>
        <w:spacing w:after="200"/>
      </w:pPr>
      <w:r>
        <w:rPr>
          <w:rFonts w:ascii="Arial" w:cs="Arial" w:eastAsia="Arial" w:hAnsi="Arial"/>
          <w:sz w:val="22"/>
          <w:szCs w:val="22"/>
        </w:rPr>
        <w:t xml:space="preserve">Digital health transformation is a key priority for LRH's future development. The hospital aims to fully implement an integrated electronic medical record (EMR) system that will digitize patient records, streamline clinical workflows, support evidence-based decision-making, and enable the collection of high-quality data for health planning and research. Telemedicine services are also being piloted to extend the hospital's reach to remote and underserved areas of Khyber Pakhtunkhwa.</w:t>
      </w:r>
    </w:p>
    <w:p>
      <w:pPr>
        <w:spacing w:after="200"/>
      </w:pPr>
      <w:r>
        <w:rPr>
          <w:rFonts w:ascii="Arial" w:cs="Arial" w:eastAsia="Arial" w:hAnsi="Arial"/>
          <w:sz w:val="22"/>
          <w:szCs w:val="22"/>
        </w:rPr>
        <w:t xml:space="preserve">In terms of academic development, LRH aspires to evolve into a true academic medical center that integrates world-class clinical care with research and education. Partnerships with international academic institutions, global health agencies, and industry are being pursued to bring cutting-edge medical knowledge and technology to Peshawar. The hospital's leadership recognizes that achieving this vision will require sustained investment, strong governance, and the commitment of all stakeholders including government, civil society, and the medical community.</w:t>
      </w:r>
    </w:p>
    <w:p>
      <w:pPr>
        <w:spacing w:after="200"/>
      </w:pPr>
      <w:r>
        <w:rPr>
          <w:rFonts w:ascii="Arial" w:cs="Arial" w:eastAsia="Arial" w:hAnsi="Arial"/>
          <w:sz w:val="22"/>
          <w:szCs w:val="22"/>
        </w:rPr>
        <w:t xml:space="preserve">Lady Reading Hospital remains, after nearly a century of service, the cornerstone of healthcare in Peshawar and the Khyber Pakhtunkhwa province. Its history is inseparable from the history of the region itself, reflecting the challenges, triumphs, and enduring spirit of the people it serves. With continued investment and reform, LRH is well-positioned to meet the healthcare challenges of the 21st century and to fulfill its mission of providing compassionate, high-quality care to all who come through its doors.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2026-05-16T10:14:46.290Z</dcterms:created>
  <dcterms:modified xsi:type="dcterms:W3CDTF">2026-05-16T10:14:46.291Z</dcterms:modified>
</cp:coreProperties>
</file>

<file path=docProps/custom.xml><?xml version="1.0" encoding="utf-8"?>
<Properties xmlns="http://schemas.openxmlformats.org/officeDocument/2006/custom-properties" xmlns:vt="http://schemas.openxmlformats.org/officeDocument/2006/docPropsVTypes"/>
</file>