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BB8" w:rsidRPr="00E82010" w:rsidRDefault="00DD5BB8" w:rsidP="00DD5BB8">
      <w:pPr>
        <w:pStyle w:val="Heading1"/>
        <w:jc w:val="both"/>
        <w:rPr>
          <w:b w:val="0"/>
          <w:sz w:val="24"/>
          <w:szCs w:val="24"/>
        </w:rPr>
      </w:pPr>
      <w:r w:rsidRPr="00E82010">
        <w:rPr>
          <w:b w:val="0"/>
          <w:sz w:val="24"/>
          <w:szCs w:val="24"/>
        </w:rPr>
        <w:t>Key Insights</w:t>
      </w:r>
    </w:p>
    <w:p w:rsidR="00DD5BB8" w:rsidRPr="00E82010" w:rsidRDefault="00DD5BB8" w:rsidP="00DD5BB8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E82010">
        <w:rPr>
          <w:rFonts w:ascii="Times New Roman" w:hAnsi="Times New Roman" w:cs="Times New Roman"/>
          <w:color w:val="auto"/>
        </w:rPr>
        <w:t>1. Overall Sales Performance</w:t>
      </w:r>
    </w:p>
    <w:p w:rsidR="00DD5BB8" w:rsidRPr="00E82010" w:rsidRDefault="00DD5BB8" w:rsidP="00DD5BB8">
      <w:pPr>
        <w:pStyle w:val="NormalWeb"/>
        <w:jc w:val="both"/>
      </w:pPr>
      <w:r w:rsidRPr="00E82010">
        <w:t xml:space="preserve">The business made </w:t>
      </w:r>
      <w:r w:rsidRPr="00E82010">
        <w:rPr>
          <w:rStyle w:val="Strong"/>
          <w:b w:val="0"/>
        </w:rPr>
        <w:t>$21.21 million from 28,575 transactions</w:t>
      </w:r>
      <w:r w:rsidRPr="00E82010">
        <w:t xml:space="preserve">, with an average transaction value of </w:t>
      </w:r>
      <w:r w:rsidRPr="00E82010">
        <w:rPr>
          <w:rStyle w:val="Strong"/>
          <w:b w:val="0"/>
        </w:rPr>
        <w:t>$742.38</w:t>
      </w:r>
      <w:r w:rsidRPr="00E82010">
        <w:t>. This shows strong overall sales performance.</w:t>
      </w:r>
    </w:p>
    <w:p w:rsidR="00DD5BB8" w:rsidRPr="00E82010" w:rsidRDefault="00DD5BB8" w:rsidP="00DD5BB8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E82010">
        <w:rPr>
          <w:rFonts w:ascii="Times New Roman" w:hAnsi="Times New Roman" w:cs="Times New Roman"/>
          <w:color w:val="auto"/>
        </w:rPr>
        <w:t>2. Top Products</w:t>
      </w:r>
    </w:p>
    <w:p w:rsidR="00DD5BB8" w:rsidRPr="00E82010" w:rsidRDefault="00DD5BB8" w:rsidP="00DD5BB8">
      <w:pPr>
        <w:pStyle w:val="NormalWeb"/>
        <w:jc w:val="both"/>
      </w:pPr>
      <w:r w:rsidRPr="00E82010">
        <w:t xml:space="preserve">The </w:t>
      </w:r>
      <w:r w:rsidRPr="00E82010">
        <w:rPr>
          <w:rStyle w:val="Strong"/>
          <w:b w:val="0"/>
        </w:rPr>
        <w:t>Bed Frame</w:t>
      </w:r>
      <w:r w:rsidRPr="00E82010">
        <w:t xml:space="preserve"> generated the highest revenue at </w:t>
      </w:r>
      <w:r w:rsidRPr="00E82010">
        <w:rPr>
          <w:rStyle w:val="Strong"/>
          <w:b w:val="0"/>
        </w:rPr>
        <w:t>$1.02 million</w:t>
      </w:r>
      <w:r w:rsidRPr="00E82010">
        <w:t xml:space="preserve">, followed by the </w:t>
      </w:r>
      <w:r w:rsidRPr="00E82010">
        <w:rPr>
          <w:rStyle w:val="Strong"/>
          <w:b w:val="0"/>
        </w:rPr>
        <w:t>Office Desk</w:t>
      </w:r>
      <w:r w:rsidRPr="00E82010">
        <w:t xml:space="preserve"> and </w:t>
      </w:r>
      <w:r w:rsidRPr="00E82010">
        <w:rPr>
          <w:rStyle w:val="Strong"/>
          <w:b w:val="0"/>
        </w:rPr>
        <w:t>Bookshelf</w:t>
      </w:r>
      <w:r w:rsidRPr="00E82010">
        <w:t>. However, products with the highest revenue were not always the products with the highest number of units sold.</w:t>
      </w:r>
    </w:p>
    <w:p w:rsidR="00DD5BB8" w:rsidRPr="00E82010" w:rsidRDefault="00DD5BB8" w:rsidP="00DD5BB8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E82010">
        <w:rPr>
          <w:rFonts w:ascii="Times New Roman" w:hAnsi="Times New Roman" w:cs="Times New Roman"/>
          <w:color w:val="auto"/>
        </w:rPr>
        <w:t>3. Top Product Categories</w:t>
      </w:r>
    </w:p>
    <w:p w:rsidR="00DD5BB8" w:rsidRPr="00E82010" w:rsidRDefault="00DD5BB8" w:rsidP="00DD5BB8">
      <w:pPr>
        <w:pStyle w:val="NormalWeb"/>
        <w:jc w:val="both"/>
      </w:pPr>
      <w:r w:rsidRPr="00E82010">
        <w:rPr>
          <w:rStyle w:val="Strong"/>
          <w:b w:val="0"/>
        </w:rPr>
        <w:t>Furniture</w:t>
      </w:r>
      <w:r w:rsidRPr="00E82010">
        <w:t xml:space="preserve"> generated the highest revenue at </w:t>
      </w:r>
      <w:r w:rsidRPr="00E82010">
        <w:rPr>
          <w:rStyle w:val="Strong"/>
          <w:b w:val="0"/>
        </w:rPr>
        <w:t>$4.74 million</w:t>
      </w:r>
      <w:r w:rsidRPr="00E82010">
        <w:t xml:space="preserve">, followed by </w:t>
      </w:r>
      <w:r w:rsidRPr="00E82010">
        <w:rPr>
          <w:rStyle w:val="Strong"/>
          <w:b w:val="0"/>
        </w:rPr>
        <w:t>Smartphones at $3.99 million</w:t>
      </w:r>
      <w:r w:rsidRPr="00E82010">
        <w:t xml:space="preserve"> and </w:t>
      </w:r>
      <w:r w:rsidRPr="00E82010">
        <w:rPr>
          <w:rStyle w:val="Strong"/>
          <w:b w:val="0"/>
        </w:rPr>
        <w:t>Laptops at $3.04 million</w:t>
      </w:r>
      <w:r w:rsidRPr="00E82010">
        <w:t>. Smartphones sold more units than Furniture, showing that higher sales volume does not always mean higher revenue.</w:t>
      </w:r>
    </w:p>
    <w:p w:rsidR="00DD5BB8" w:rsidRPr="00E82010" w:rsidRDefault="00DD5BB8" w:rsidP="00DD5BB8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E82010">
        <w:rPr>
          <w:rFonts w:ascii="Times New Roman" w:hAnsi="Times New Roman" w:cs="Times New Roman"/>
          <w:color w:val="auto"/>
        </w:rPr>
        <w:t>4. Yearly Performance</w:t>
      </w:r>
    </w:p>
    <w:p w:rsidR="00DD5BB8" w:rsidRPr="00E82010" w:rsidRDefault="00DD5BB8" w:rsidP="00DD5BB8">
      <w:pPr>
        <w:pStyle w:val="NormalWeb"/>
        <w:jc w:val="both"/>
      </w:pPr>
      <w:r w:rsidRPr="00E82010">
        <w:rPr>
          <w:rStyle w:val="Strong"/>
          <w:b w:val="0"/>
        </w:rPr>
        <w:t>2024 had the best performance</w:t>
      </w:r>
      <w:r w:rsidRPr="00E82010">
        <w:t xml:space="preserve">, with </w:t>
      </w:r>
      <w:r w:rsidRPr="00E82010">
        <w:rPr>
          <w:rStyle w:val="Strong"/>
          <w:b w:val="0"/>
        </w:rPr>
        <w:t>$7.47 million in revenue and 10,143 transactions</w:t>
      </w:r>
      <w:r w:rsidRPr="00E82010">
        <w:t xml:space="preserve">. Sales generally increased from 2020 to 2024, but revenue dropped significantly in </w:t>
      </w:r>
      <w:r w:rsidRPr="00E82010">
        <w:rPr>
          <w:rStyle w:val="Strong"/>
          <w:b w:val="0"/>
        </w:rPr>
        <w:t>2025 to $1.03 million</w:t>
      </w:r>
      <w:r w:rsidRPr="00E82010">
        <w:t>, which may need further investigat</w:t>
      </w:r>
      <w:bookmarkStart w:id="0" w:name="_GoBack"/>
      <w:bookmarkEnd w:id="0"/>
      <w:r w:rsidRPr="00E82010">
        <w:t>ion.</w:t>
      </w:r>
    </w:p>
    <w:p w:rsidR="00AD2453" w:rsidRPr="00E82010" w:rsidRDefault="00E82010" w:rsidP="00DD5BB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D2453" w:rsidRPr="00E82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302"/>
    <w:rsid w:val="000F3302"/>
    <w:rsid w:val="00402B38"/>
    <w:rsid w:val="004116C8"/>
    <w:rsid w:val="00476AAE"/>
    <w:rsid w:val="00543ED9"/>
    <w:rsid w:val="00773818"/>
    <w:rsid w:val="007C20E6"/>
    <w:rsid w:val="00960F38"/>
    <w:rsid w:val="00BE27FB"/>
    <w:rsid w:val="00CA0561"/>
    <w:rsid w:val="00DB044A"/>
    <w:rsid w:val="00DB5882"/>
    <w:rsid w:val="00DD5BB8"/>
    <w:rsid w:val="00E17301"/>
    <w:rsid w:val="00E82010"/>
    <w:rsid w:val="00F6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4AAE0-4998-401F-994B-0DEB9DAD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3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3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33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3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3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3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2026-09-14T04:06:00Z</dcterms:created>
  <dcterms:modified xsi:type="dcterms:W3CDTF">2026-09-14T04:11:00Z</dcterms:modified>
</cp:coreProperties>
</file>