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6DB8E" w14:textId="77777777" w:rsidR="006B150E" w:rsidRPr="00082FCC" w:rsidRDefault="006B150E" w:rsidP="00082FCC">
      <w:pPr>
        <w:jc w:val="center"/>
        <w:rPr>
          <w:rFonts w:ascii="Times" w:hAnsi="Times"/>
          <w:b/>
          <w:bCs/>
        </w:rPr>
      </w:pPr>
      <w:r>
        <w:rPr>
          <w:rFonts w:ascii="Times" w:hAnsi="Times"/>
          <w:b/>
          <w:bCs/>
        </w:rPr>
        <w:t>BANKING DATA ANALYST PORTFOLIO PROJECT</w:t>
      </w:r>
    </w:p>
    <w:p w14:paraId="3891ACAE" w14:textId="77777777" w:rsidR="006B150E" w:rsidRPr="00082FCC" w:rsidRDefault="006B150E" w:rsidP="00082FCC">
      <w:pPr>
        <w:jc w:val="center"/>
        <w:rPr>
          <w:rFonts w:ascii="Times" w:hAnsi="Times"/>
        </w:rPr>
      </w:pPr>
      <w:r>
        <w:rPr>
          <w:rFonts w:ascii="Times" w:hAnsi="Times"/>
        </w:rPr>
        <w:t>AREA 1: LOAN PORTFOLIO ANALYSIS</w:t>
      </w:r>
    </w:p>
    <w:p w14:paraId="09DF6459" w14:textId="77777777" w:rsidR="009408A2" w:rsidRPr="009408A2" w:rsidRDefault="009408A2" w:rsidP="00082FCC">
      <w:pPr>
        <w:jc w:val="both"/>
        <w:rPr>
          <w:rFonts w:ascii="Times" w:hAnsi="Times"/>
        </w:rPr>
      </w:pPr>
      <w:r>
        <w:rPr>
          <w:rFonts w:ascii="Times" w:hAnsi="Times"/>
        </w:rPr>
        <w:t>EXECUTIVE SUMMARY</w:t>
      </w:r>
    </w:p>
    <w:p w14:paraId="5A196812" w14:textId="77777777" w:rsidR="009408A2" w:rsidRPr="009408A2" w:rsidRDefault="009408A2" w:rsidP="00082FCC">
      <w:pPr>
        <w:jc w:val="both"/>
        <w:rPr>
          <w:rFonts w:ascii="Times" w:hAnsi="Times"/>
        </w:rPr>
      </w:pPr>
      <w:r>
        <w:rPr>
          <w:rFonts w:ascii="Times" w:hAnsi="Times"/>
        </w:rPr>
        <w:t>This analysis examines the overall size and value of the bank's loan portfolio, the distribution of loans across different repayment statuses, outstanding loan balances, loan amounts, interest rates and repayment terms.</w:t>
      </w:r>
    </w:p>
    <w:p w14:paraId="1BBA6E28" w14:textId="77F4B567" w:rsidR="009408A2" w:rsidRPr="009408A2" w:rsidRDefault="009408A2" w:rsidP="00082FCC">
      <w:pPr>
        <w:jc w:val="both"/>
        <w:rPr>
          <w:rFonts w:ascii="Times" w:hAnsi="Times"/>
        </w:rPr>
      </w:pPr>
      <w:r>
        <w:rPr>
          <w:rFonts w:ascii="Times" w:hAnsi="Times"/>
        </w:rPr>
        <w:t>The bank has issued 4,000 loans to 1,718 customers, with a total disbursement value of 2.33 billion. The average loan amount is approximately 581,963, while individual loans range from 50,000 to 2 million.</w:t>
      </w:r>
    </w:p>
    <w:p w14:paraId="5A20B26C" w14:textId="01E01DBE" w:rsidR="009408A2" w:rsidRPr="009408A2" w:rsidRDefault="009408A2" w:rsidP="00082FCC">
      <w:pPr>
        <w:jc w:val="both"/>
        <w:rPr>
          <w:rFonts w:ascii="Times" w:hAnsi="Times"/>
        </w:rPr>
      </w:pPr>
      <w:r>
        <w:rPr>
          <w:rFonts w:ascii="Times" w:hAnsi="Times"/>
        </w:rPr>
        <w:t>The analysis shows that active loans account for the largest share of the portfolio at 42.40%, while 25.23% of loans have been fully repaid. However, 21.80% of loans are late and 10.58% are defaulted. Combined, late and defaulted loans represent 32.38% of the portfolio, with approximately 489.38 million in outstanding balances.</w:t>
      </w:r>
    </w:p>
    <w:p w14:paraId="3369B46C" w14:textId="77777777" w:rsidR="009408A2" w:rsidRPr="009408A2" w:rsidRDefault="009408A2" w:rsidP="00082FCC">
      <w:pPr>
        <w:jc w:val="both"/>
        <w:rPr>
          <w:rFonts w:ascii="Times" w:hAnsi="Times"/>
        </w:rPr>
      </w:pPr>
      <w:r>
        <w:rPr>
          <w:rFonts w:ascii="Times" w:hAnsi="Times"/>
        </w:rPr>
        <w:t>The bank's annual interest rates range from 10% to 24%, with an average of approximately 17.03%. Repayment periods range from 3 to 36 months, with an average of approximately 15 months.</w:t>
      </w:r>
    </w:p>
    <w:p w14:paraId="793B6F3E" w14:textId="77777777" w:rsidR="009408A2" w:rsidRPr="009408A2" w:rsidRDefault="009408A2" w:rsidP="00082FCC">
      <w:pPr>
        <w:jc w:val="both"/>
        <w:rPr>
          <w:rFonts w:ascii="Times" w:hAnsi="Times"/>
        </w:rPr>
      </w:pPr>
      <w:r>
        <w:rPr>
          <w:rFonts w:ascii="Times" w:hAnsi="Times"/>
        </w:rPr>
        <w:t>Overall, the findings show that although the bank has a sizeable lending portfolio, repayment performance remains an important area requiring management attention, particularly among late and defaulted loans.</w:t>
      </w:r>
    </w:p>
    <w:p w14:paraId="78279FD2" w14:textId="77777777" w:rsidR="009408A2" w:rsidRPr="009408A2" w:rsidRDefault="009408A2" w:rsidP="00082FCC">
      <w:pPr>
        <w:jc w:val="both"/>
        <w:rPr>
          <w:rFonts w:ascii="Times" w:hAnsi="Times"/>
        </w:rPr>
      </w:pPr>
      <w:r>
        <w:rPr>
          <w:rFonts w:ascii="Times" w:hAnsi="Times"/>
        </w:rPr>
        <w:t>KEY FINDINGS</w:t>
      </w:r>
    </w:p>
    <w:p w14:paraId="232B36B3" w14:textId="75B64EEA" w:rsidR="009408A2" w:rsidRPr="009408A2" w:rsidRDefault="009408A2" w:rsidP="00082FCC">
      <w:pPr>
        <w:jc w:val="both"/>
        <w:rPr>
          <w:rFonts w:ascii="Times" w:hAnsi="Times"/>
        </w:rPr>
      </w:pPr>
      <w:r>
        <w:rPr>
          <w:rFonts w:ascii="Times" w:hAnsi="Times"/>
        </w:rPr>
        <w:t>1. Loan Portfolio Size: The bank has issued 4,000 loans to 1,718 distinct customers, with a total disbursement value of 2,327,850,000.</w:t>
      </w:r>
    </w:p>
    <w:p w14:paraId="4BDE2ACC" w14:textId="6DFE5E37" w:rsidR="009408A2" w:rsidRPr="009408A2" w:rsidRDefault="009408A2" w:rsidP="00082FCC">
      <w:pPr>
        <w:jc w:val="both"/>
        <w:rPr>
          <w:rFonts w:ascii="Times" w:hAnsi="Times"/>
        </w:rPr>
      </w:pPr>
      <w:r>
        <w:rPr>
          <w:rFonts w:ascii="Times" w:hAnsi="Times"/>
        </w:rPr>
        <w:t>2. Outstanding Loan Balance: Approximately 1.13 billion remains outstanding from the total amount disbursed.</w:t>
      </w:r>
    </w:p>
    <w:p w14:paraId="251CAFAC" w14:textId="77777777" w:rsidR="009408A2" w:rsidRPr="009408A2" w:rsidRDefault="009408A2" w:rsidP="00082FCC">
      <w:pPr>
        <w:jc w:val="both"/>
        <w:rPr>
          <w:rFonts w:ascii="Times" w:hAnsi="Times"/>
        </w:rPr>
      </w:pPr>
      <w:r>
        <w:rPr>
          <w:rFonts w:ascii="Times" w:hAnsi="Times"/>
        </w:rPr>
        <w:t>3. Loan Distribution by Status: Active loans account for 1,696 accounts (42.40%), fully repaid loans account for 1,009 accounts (25.23%), late loans account for 872 accounts (21.80%), and defaulted loans account for 423 accounts (10.58%).</w:t>
      </w:r>
    </w:p>
    <w:p w14:paraId="588C31F9" w14:textId="0880D299" w:rsidR="009408A2" w:rsidRPr="009408A2" w:rsidRDefault="009408A2" w:rsidP="00082FCC">
      <w:pPr>
        <w:jc w:val="both"/>
        <w:rPr>
          <w:rFonts w:ascii="Times" w:hAnsi="Times"/>
        </w:rPr>
      </w:pPr>
      <w:r>
        <w:rPr>
          <w:rFonts w:ascii="Times" w:hAnsi="Times"/>
        </w:rPr>
        <w:t>4. Late and Defaulted Loans: Together, these categories account for 1,295 loans (32.38%), with an original loan value of 740.88 million and outstanding balances of approximately 489.38 million.</w:t>
      </w:r>
    </w:p>
    <w:p w14:paraId="15660B28" w14:textId="71D53EEE" w:rsidR="009408A2" w:rsidRPr="009408A2" w:rsidRDefault="009408A2" w:rsidP="00082FCC">
      <w:pPr>
        <w:jc w:val="both"/>
        <w:rPr>
          <w:rFonts w:ascii="Times" w:hAnsi="Times"/>
        </w:rPr>
      </w:pPr>
      <w:r>
        <w:rPr>
          <w:rFonts w:ascii="Times" w:hAnsi="Times"/>
        </w:rPr>
        <w:t>5. Loan Amounts: Individual loans range from 50,000 to 2 million, with an average loan amount of approximately 581,963.</w:t>
      </w:r>
    </w:p>
    <w:p w14:paraId="06C6AE04" w14:textId="77777777" w:rsidR="009408A2" w:rsidRPr="009408A2" w:rsidRDefault="009408A2" w:rsidP="00082FCC">
      <w:pPr>
        <w:jc w:val="both"/>
        <w:rPr>
          <w:rFonts w:ascii="Times" w:hAnsi="Times"/>
        </w:rPr>
      </w:pPr>
      <w:r>
        <w:rPr>
          <w:rFonts w:ascii="Times" w:hAnsi="Times"/>
        </w:rPr>
        <w:t>6. Interest Rates: Annual interest rates range from 10% to 24%, with an average of approximately 17.03%.</w:t>
      </w:r>
    </w:p>
    <w:p w14:paraId="0F0E7093" w14:textId="77777777" w:rsidR="009408A2" w:rsidRPr="009408A2" w:rsidRDefault="009408A2" w:rsidP="00082FCC">
      <w:pPr>
        <w:jc w:val="both"/>
        <w:rPr>
          <w:rFonts w:ascii="Times" w:hAnsi="Times"/>
        </w:rPr>
      </w:pPr>
      <w:r>
        <w:rPr>
          <w:rFonts w:ascii="Times" w:hAnsi="Times"/>
        </w:rPr>
        <w:lastRenderedPageBreak/>
        <w:t>7. Repayment Terms: Loan repayment periods range from 3 to 36 months, with an average loan term of approximately 15 months.</w:t>
      </w:r>
    </w:p>
    <w:p w14:paraId="380175D2" w14:textId="77777777" w:rsidR="009408A2" w:rsidRPr="009408A2" w:rsidRDefault="009408A2" w:rsidP="00082FCC">
      <w:pPr>
        <w:jc w:val="both"/>
        <w:rPr>
          <w:rFonts w:ascii="Times" w:hAnsi="Times"/>
        </w:rPr>
      </w:pPr>
      <w:r>
        <w:rPr>
          <w:rFonts w:ascii="Times" w:hAnsi="Times"/>
        </w:rPr>
        <w:t>BUSINESS INSIGHTS</w:t>
      </w:r>
    </w:p>
    <w:p w14:paraId="2B11B888" w14:textId="77777777" w:rsidR="009408A2" w:rsidRPr="009408A2" w:rsidRDefault="009408A2" w:rsidP="00082FCC">
      <w:pPr>
        <w:jc w:val="both"/>
        <w:rPr>
          <w:rFonts w:ascii="Times" w:hAnsi="Times"/>
        </w:rPr>
      </w:pPr>
      <w:r>
        <w:rPr>
          <w:rFonts w:ascii="Times" w:hAnsi="Times"/>
        </w:rPr>
        <w:t>1. Sizeable Lending Operations: The bank has issued 4,000 loans across 1,718 customers, showing that some customers have obtained multiple loans. This provides an indication of the bank's lending activities across its customer base.</w:t>
      </w:r>
    </w:p>
    <w:p w14:paraId="61E0F892" w14:textId="1CDC31CA" w:rsidR="009408A2" w:rsidRPr="009408A2" w:rsidRDefault="009408A2" w:rsidP="00082FCC">
      <w:pPr>
        <w:jc w:val="both"/>
        <w:rPr>
          <w:rFonts w:ascii="Times" w:hAnsi="Times"/>
        </w:rPr>
      </w:pPr>
      <w:r>
        <w:rPr>
          <w:rFonts w:ascii="Times" w:hAnsi="Times"/>
        </w:rPr>
        <w:t>2. Significant Outstanding Balances: Approximately 1.13 billion remains outstanding. This shows that a substantial amount of the bank's disbursed funds has not yet been fully recovered.</w:t>
      </w:r>
    </w:p>
    <w:p w14:paraId="0EACD79A" w14:textId="77777777" w:rsidR="009408A2" w:rsidRPr="009408A2" w:rsidRDefault="009408A2" w:rsidP="00082FCC">
      <w:pPr>
        <w:jc w:val="both"/>
        <w:rPr>
          <w:rFonts w:ascii="Times" w:hAnsi="Times"/>
        </w:rPr>
      </w:pPr>
      <w:r>
        <w:rPr>
          <w:rFonts w:ascii="Times" w:hAnsi="Times"/>
        </w:rPr>
        <w:t>3. Repayment Challenges: Late and defaulted loans together represent 32.38% of all loan accounts. This indicates that a considerable portion of the portfolio is experiencing repayment difficulties and requires management attention.</w:t>
      </w:r>
    </w:p>
    <w:p w14:paraId="17D7EB44" w14:textId="25A03874" w:rsidR="009408A2" w:rsidRPr="009408A2" w:rsidRDefault="009408A2" w:rsidP="00082FCC">
      <w:pPr>
        <w:jc w:val="both"/>
        <w:rPr>
          <w:rFonts w:ascii="Times" w:hAnsi="Times"/>
        </w:rPr>
      </w:pPr>
      <w:r>
        <w:rPr>
          <w:rFonts w:ascii="Times" w:hAnsi="Times"/>
        </w:rPr>
        <w:t>4. Late Loans Require Attention: Late loans account for approximately 310.86 million in outstanding balances, which is higher than the 178.52 million outstanding from defaulted loans. This makes late loans an important area for repayment monitoring and follow-up.</w:t>
      </w:r>
    </w:p>
    <w:p w14:paraId="51694BA5" w14:textId="77777777" w:rsidR="009408A2" w:rsidRPr="009408A2" w:rsidRDefault="009408A2" w:rsidP="00082FCC">
      <w:pPr>
        <w:jc w:val="both"/>
        <w:rPr>
          <w:rFonts w:ascii="Times" w:hAnsi="Times"/>
        </w:rPr>
      </w:pPr>
      <w:r>
        <w:rPr>
          <w:rFonts w:ascii="Times" w:hAnsi="Times"/>
        </w:rPr>
        <w:t>5. Successful Loan Repayments: The 1,009 fully repaid loans, representing 25.23% of the portfolio, show that a portion of the bank's loans has been completely repaid.</w:t>
      </w:r>
    </w:p>
    <w:p w14:paraId="4F87DEC5" w14:textId="0BF1AE6E" w:rsidR="009408A2" w:rsidRPr="009408A2" w:rsidRDefault="009408A2" w:rsidP="00082FCC">
      <w:pPr>
        <w:jc w:val="both"/>
        <w:rPr>
          <w:rFonts w:ascii="Times" w:hAnsi="Times"/>
        </w:rPr>
      </w:pPr>
      <w:r>
        <w:rPr>
          <w:rFonts w:ascii="Times" w:hAnsi="Times"/>
        </w:rPr>
        <w:t>6. Variation in Lending Terms: The differences in loan amounts, interest rates and repayment periods show that the bank offers different lending amounts and repayment terms across its portfolio.</w:t>
      </w:r>
    </w:p>
    <w:p w14:paraId="2A79FFA3" w14:textId="77777777" w:rsidR="009408A2" w:rsidRPr="009408A2" w:rsidRDefault="009408A2" w:rsidP="00082FCC">
      <w:pPr>
        <w:jc w:val="both"/>
        <w:rPr>
          <w:rFonts w:ascii="Times" w:hAnsi="Times"/>
        </w:rPr>
      </w:pPr>
      <w:r>
        <w:rPr>
          <w:rFonts w:ascii="Times" w:hAnsi="Times"/>
        </w:rPr>
        <w:t>RECOMMENDATIONS</w:t>
      </w:r>
    </w:p>
    <w:p w14:paraId="2550E26A" w14:textId="77777777" w:rsidR="009408A2" w:rsidRPr="009408A2" w:rsidRDefault="009408A2" w:rsidP="00082FCC">
      <w:pPr>
        <w:jc w:val="both"/>
        <w:rPr>
          <w:rFonts w:ascii="Times" w:hAnsi="Times"/>
        </w:rPr>
      </w:pPr>
      <w:r>
        <w:rPr>
          <w:rFonts w:ascii="Times" w:hAnsi="Times"/>
        </w:rPr>
        <w:t>1. Strengthen Repayment Monitoring: Pay closer attention to late loans by monitoring repayment progress and introducing early follow-up measures to encourage customers to meet their repayment obligations.</w:t>
      </w:r>
    </w:p>
    <w:p w14:paraId="2B0AB9F3" w14:textId="51BD74B9" w:rsidR="009408A2" w:rsidRPr="009408A2" w:rsidRDefault="009408A2" w:rsidP="00082FCC">
      <w:pPr>
        <w:jc w:val="both"/>
        <w:rPr>
          <w:rFonts w:ascii="Times" w:hAnsi="Times"/>
        </w:rPr>
      </w:pPr>
      <w:r>
        <w:rPr>
          <w:rFonts w:ascii="Times" w:hAnsi="Times"/>
        </w:rPr>
        <w:t>2. Prioritise Loan Recovery: Strengthen recovery efforts for defaulted loans, particularly given the approximately 178.52 million outstanding in this category.</w:t>
      </w:r>
    </w:p>
    <w:p w14:paraId="558C7704" w14:textId="77777777" w:rsidR="009408A2" w:rsidRPr="009408A2" w:rsidRDefault="009408A2" w:rsidP="00082FCC">
      <w:pPr>
        <w:jc w:val="both"/>
        <w:rPr>
          <w:rFonts w:ascii="Times" w:hAnsi="Times"/>
        </w:rPr>
      </w:pPr>
      <w:r>
        <w:rPr>
          <w:rFonts w:ascii="Times" w:hAnsi="Times"/>
        </w:rPr>
        <w:t>3. Improve Loan Approval Processes: Review customer credit assessments and repayment capacity before approving loans, particularly where customers have existing borrowing obligations.</w:t>
      </w:r>
    </w:p>
    <w:p w14:paraId="08BEC932" w14:textId="77777777" w:rsidR="009408A2" w:rsidRPr="009408A2" w:rsidRDefault="009408A2" w:rsidP="00082FCC">
      <w:pPr>
        <w:jc w:val="both"/>
        <w:rPr>
          <w:rFonts w:ascii="Times" w:hAnsi="Times"/>
        </w:rPr>
      </w:pPr>
      <w:r>
        <w:rPr>
          <w:rFonts w:ascii="Times" w:hAnsi="Times"/>
        </w:rPr>
        <w:t>4. Monitor Active Loans: Continue monitoring active loan accounts to encourage timely repayments and identify potential repayment difficulties early.</w:t>
      </w:r>
    </w:p>
    <w:p w14:paraId="1A39367E" w14:textId="77777777" w:rsidR="009408A2" w:rsidRPr="009408A2" w:rsidRDefault="009408A2" w:rsidP="00082FCC">
      <w:pPr>
        <w:jc w:val="both"/>
        <w:rPr>
          <w:rFonts w:ascii="Times" w:hAnsi="Times"/>
        </w:rPr>
      </w:pPr>
      <w:r>
        <w:rPr>
          <w:rFonts w:ascii="Times" w:hAnsi="Times"/>
        </w:rPr>
        <w:t>5. Review Lending Terms: Examine the factors influencing the different interest rates and repayment periods to understand how lending terms are determined across the portfolio.</w:t>
      </w:r>
    </w:p>
    <w:p w14:paraId="16194382" w14:textId="77777777" w:rsidR="00506E05" w:rsidRDefault="00506E05" w:rsidP="00082FCC">
      <w:pPr>
        <w:jc w:val="both"/>
        <w:rPr>
          <w:rFonts w:ascii="Times" w:hAnsi="Times"/>
        </w:rPr>
      </w:pPr>
    </w:p>
    <w:p w14:paraId="1FEC4383" w14:textId="6C33B0F9" w:rsidR="009408A2" w:rsidRPr="009408A2" w:rsidRDefault="009408A2" w:rsidP="00082FCC">
      <w:pPr>
        <w:jc w:val="both"/>
        <w:rPr>
          <w:rFonts w:ascii="Times" w:hAnsi="Times"/>
        </w:rPr>
      </w:pPr>
      <w:r>
        <w:rPr>
          <w:rFonts w:ascii="Times" w:hAnsi="Times"/>
        </w:rPr>
        <w:lastRenderedPageBreak/>
        <w:t>CONCLUSION</w:t>
      </w:r>
    </w:p>
    <w:p w14:paraId="45E6B3DC" w14:textId="184D8927" w:rsidR="009408A2" w:rsidRPr="009408A2" w:rsidRDefault="009408A2" w:rsidP="00082FCC">
      <w:pPr>
        <w:jc w:val="both"/>
        <w:rPr>
          <w:rFonts w:ascii="Times" w:hAnsi="Times"/>
        </w:rPr>
      </w:pPr>
      <w:r>
        <w:rPr>
          <w:rFonts w:ascii="Times" w:hAnsi="Times"/>
        </w:rPr>
        <w:t>The analysis shows that the bank has a sizeable loan portfolio valued at approximately 2.33 billion across 4,000 loan accounts. While 25.23% of the loans have been fully repaid, 32.38% are classified as late or defaulted, with approximately 489.38 million remaining outstanding across these two categories.</w:t>
      </w:r>
    </w:p>
    <w:p w14:paraId="3E8ECC66" w14:textId="77777777" w:rsidR="009408A2" w:rsidRPr="009408A2" w:rsidRDefault="009408A2" w:rsidP="00082FCC">
      <w:pPr>
        <w:jc w:val="both"/>
        <w:rPr>
          <w:rFonts w:ascii="Times" w:hAnsi="Times"/>
        </w:rPr>
      </w:pPr>
      <w:r>
        <w:rPr>
          <w:rFonts w:ascii="Times" w:hAnsi="Times"/>
        </w:rPr>
        <w:t>Although the bank has recorded completed loan repayments, the level of late and defaulted loans highlights the importance of strengthening repayment monitoring, improving loan approval processes and prioritising recovery efforts.</w:t>
      </w:r>
    </w:p>
    <w:p w14:paraId="074437DB" w14:textId="77777777" w:rsidR="009408A2" w:rsidRPr="009408A2" w:rsidRDefault="009408A2" w:rsidP="00082FCC">
      <w:pPr>
        <w:jc w:val="both"/>
        <w:rPr>
          <w:rFonts w:ascii="Times" w:hAnsi="Times"/>
        </w:rPr>
      </w:pPr>
      <w:r>
        <w:rPr>
          <w:rFonts w:ascii="Times" w:hAnsi="Times"/>
        </w:rPr>
        <w:t>Overall, management should pay particular attention to repayment performance to support better loan portfolio management and reduce outstanding balances.</w:t>
      </w:r>
    </w:p>
    <w:p w14:paraId="37661C6B" w14:textId="137FD296" w:rsidR="006B150E" w:rsidRPr="00082FCC" w:rsidRDefault="006B150E" w:rsidP="00082FCC">
      <w:pPr>
        <w:jc w:val="both"/>
        <w:rPr>
          <w:rFonts w:ascii="Times" w:hAnsi="Times"/>
        </w:rPr>
      </w:pPr>
    </w:p>
    <w:p w14:paraId="635D03C5" w14:textId="77777777" w:rsidR="006B150E" w:rsidRPr="00082FCC" w:rsidRDefault="00000000" w:rsidP="00082FCC">
      <w:pPr>
        <w:jc w:val="both"/>
        <w:rPr>
          <w:rFonts w:ascii="Times" w:hAnsi="Times"/>
        </w:rPr>
      </w:pPr>
      <w:r>
        <w:rPr>
          <w:rFonts w:ascii="Times" w:hAnsi="Times"/>
        </w:rPr>
        <w:pict w14:anchorId="4A809DBD">
          <v:rect id="_x0000_i1026" style="width:0;height:1.5pt" o:hralign="center" o:hrstd="t" o:hr="t" fillcolor="#a0a0a0" stroked="f"/>
        </w:pict>
      </w:r>
    </w:p>
    <w:p w14:paraId="2AC79841" w14:textId="77777777" w:rsidR="006B150E" w:rsidRPr="00082FCC" w:rsidRDefault="006B150E" w:rsidP="00082FCC">
      <w:pPr>
        <w:jc w:val="both"/>
        <w:rPr>
          <w:rFonts w:ascii="Times" w:hAnsi="Times"/>
        </w:rPr>
      </w:pPr>
    </w:p>
    <w:p w14:paraId="026680AD" w14:textId="6C5C44C8" w:rsidR="006B150E" w:rsidRPr="00082FCC" w:rsidRDefault="006B150E" w:rsidP="00064E13">
      <w:pPr>
        <w:jc w:val="center"/>
        <w:rPr>
          <w:rFonts w:ascii="Times" w:hAnsi="Times"/>
        </w:rPr>
      </w:pPr>
      <w:r>
        <w:rPr>
          <w:rFonts w:ascii="Times" w:hAnsi="Times"/>
        </w:rPr>
        <w:t>AREA 2: CUSTOMER BORROWING BEHAVIOUR</w:t>
      </w:r>
    </w:p>
    <w:p w14:paraId="27919B3D" w14:textId="77777777" w:rsidR="00082FCC" w:rsidRPr="00082FCC" w:rsidRDefault="00082FCC" w:rsidP="00082FCC">
      <w:pPr>
        <w:jc w:val="both"/>
        <w:rPr>
          <w:rFonts w:ascii="Times" w:hAnsi="Times"/>
        </w:rPr>
      </w:pPr>
      <w:r>
        <w:rPr>
          <w:rFonts w:ascii="Times" w:hAnsi="Times"/>
        </w:rPr>
        <w:t>EXECUTIVE SUMMARY</w:t>
      </w:r>
    </w:p>
    <w:p w14:paraId="17FD2F41" w14:textId="77777777" w:rsidR="00082FCC" w:rsidRPr="00082FCC" w:rsidRDefault="00082FCC" w:rsidP="00082FCC">
      <w:pPr>
        <w:jc w:val="both"/>
        <w:rPr>
          <w:rFonts w:ascii="Times" w:hAnsi="Times"/>
        </w:rPr>
      </w:pPr>
      <w:r>
        <w:rPr>
          <w:rFonts w:ascii="Times" w:hAnsi="Times"/>
        </w:rPr>
        <w:t>The bank has 2,000 customers, of whom 1,718 (85.90%) have borrowed, while 282 (14.10%) have never borrowed. Repeat borrowing is common, with 1,194 customers (69.50% of borrowers) taking more than one loan.</w:t>
      </w:r>
    </w:p>
    <w:p w14:paraId="670A9E03" w14:textId="159F9CC9" w:rsidR="00082FCC" w:rsidRPr="00082FCC" w:rsidRDefault="00082FCC" w:rsidP="00082FCC">
      <w:pPr>
        <w:jc w:val="both"/>
        <w:rPr>
          <w:rFonts w:ascii="Times" w:hAnsi="Times"/>
        </w:rPr>
      </w:pPr>
      <w:r>
        <w:rPr>
          <w:rFonts w:ascii="Times" w:hAnsi="Times"/>
        </w:rPr>
        <w:t>The bank has disbursed 2.33 billion across 4,000 loans. Although lending is spread across many customers, outstanding exposure is concentrated among customers in the Very High exposure category.</w:t>
      </w:r>
    </w:p>
    <w:p w14:paraId="1D5CCB48" w14:textId="77777777" w:rsidR="00082FCC" w:rsidRPr="00082FCC" w:rsidRDefault="00082FCC" w:rsidP="00082FCC">
      <w:pPr>
        <w:jc w:val="both"/>
        <w:rPr>
          <w:rFonts w:ascii="Times" w:hAnsi="Times"/>
        </w:rPr>
      </w:pPr>
      <w:r>
        <w:rPr>
          <w:rFonts w:ascii="Times" w:hAnsi="Times"/>
        </w:rPr>
        <w:t>KEY FINDINGS</w:t>
      </w:r>
    </w:p>
    <w:p w14:paraId="0BEF5C1B" w14:textId="77777777" w:rsidR="00082FCC" w:rsidRPr="00082FCC" w:rsidRDefault="00082FCC" w:rsidP="00082FCC">
      <w:pPr>
        <w:jc w:val="both"/>
        <w:rPr>
          <w:rFonts w:ascii="Times" w:hAnsi="Times"/>
        </w:rPr>
      </w:pPr>
      <w:r>
        <w:rPr>
          <w:rFonts w:ascii="Times" w:hAnsi="Times"/>
        </w:rPr>
        <w:t>1. Customer participation: 1,718 customers have borrowed, while 282 have never borrowed.</w:t>
      </w:r>
    </w:p>
    <w:p w14:paraId="78AD2E34" w14:textId="77777777" w:rsidR="00082FCC" w:rsidRPr="00082FCC" w:rsidRDefault="00082FCC" w:rsidP="00082FCC">
      <w:pPr>
        <w:jc w:val="both"/>
        <w:rPr>
          <w:rFonts w:ascii="Times" w:hAnsi="Times"/>
        </w:rPr>
      </w:pPr>
      <w:r>
        <w:rPr>
          <w:rFonts w:ascii="Times" w:hAnsi="Times"/>
        </w:rPr>
        <w:t>2. Borrowing frequency: Customers took an average of 2.33 loans each. A total of 1,085 customers (63.15%) borrowed once or twice.</w:t>
      </w:r>
    </w:p>
    <w:p w14:paraId="26D27C26" w14:textId="77777777" w:rsidR="00082FCC" w:rsidRPr="00082FCC" w:rsidRDefault="00082FCC" w:rsidP="00082FCC">
      <w:pPr>
        <w:jc w:val="both"/>
        <w:rPr>
          <w:rFonts w:ascii="Times" w:hAnsi="Times"/>
        </w:rPr>
      </w:pPr>
      <w:r>
        <w:rPr>
          <w:rFonts w:ascii="Times" w:hAnsi="Times"/>
        </w:rPr>
        <w:t>3. Repeat borrowing: 1,194 customers (69.50%) borrowed multiple times, compared with 524 (30.50%) who borrowed only once.</w:t>
      </w:r>
    </w:p>
    <w:p w14:paraId="73F19000" w14:textId="12D7C346" w:rsidR="00082FCC" w:rsidRPr="00082FCC" w:rsidRDefault="00082FCC" w:rsidP="00082FCC">
      <w:pPr>
        <w:jc w:val="both"/>
        <w:rPr>
          <w:rFonts w:ascii="Times" w:hAnsi="Times"/>
        </w:rPr>
      </w:pPr>
      <w:r>
        <w:rPr>
          <w:rFonts w:ascii="Times" w:hAnsi="Times"/>
        </w:rPr>
        <w:t>4. Loan amounts: Total disbursement stands at 2.33 billion. The average loan is 581,963, with amounts ranging from 50,000 to ₦2 million.</w:t>
      </w:r>
    </w:p>
    <w:p w14:paraId="152E33CF" w14:textId="77777777" w:rsidR="00082FCC" w:rsidRPr="00082FCC" w:rsidRDefault="00082FCC" w:rsidP="00082FCC">
      <w:pPr>
        <w:jc w:val="both"/>
        <w:rPr>
          <w:rFonts w:ascii="Times" w:hAnsi="Times"/>
        </w:rPr>
      </w:pPr>
      <w:r>
        <w:rPr>
          <w:rFonts w:ascii="Times" w:hAnsi="Times"/>
        </w:rPr>
        <w:t>5. State and employment distribution: Lagos recorded the highest loan activity, while the public sector category had the highest total loan value among employment groups.</w:t>
      </w:r>
    </w:p>
    <w:p w14:paraId="28863D94" w14:textId="7A6B1098" w:rsidR="00082FCC" w:rsidRPr="00082FCC" w:rsidRDefault="00082FCC" w:rsidP="00082FCC">
      <w:pPr>
        <w:jc w:val="both"/>
        <w:rPr>
          <w:rFonts w:ascii="Times" w:hAnsi="Times"/>
        </w:rPr>
      </w:pPr>
      <w:r>
        <w:rPr>
          <w:rFonts w:ascii="Times" w:hAnsi="Times"/>
        </w:rPr>
        <w:lastRenderedPageBreak/>
        <w:t>6. Loan concentration: The top 50 borrowers account for 244.7 million (10.51%) of total disbursement, showing that lending is spread across the customer base.</w:t>
      </w:r>
    </w:p>
    <w:p w14:paraId="40F52524" w14:textId="786891F3" w:rsidR="00082FCC" w:rsidRPr="00082FCC" w:rsidRDefault="00082FCC" w:rsidP="00082FCC">
      <w:pPr>
        <w:jc w:val="both"/>
        <w:rPr>
          <w:rFonts w:ascii="Times" w:hAnsi="Times"/>
        </w:rPr>
      </w:pPr>
      <w:r>
        <w:rPr>
          <w:rFonts w:ascii="Times" w:hAnsi="Times"/>
        </w:rPr>
        <w:t>7. Customer exposure: The Very High exposure category contains 421 customers (24.51%), with outstanding balances of approximately 711.49 million.</w:t>
      </w:r>
    </w:p>
    <w:p w14:paraId="179EAFC5" w14:textId="77777777" w:rsidR="00082FCC" w:rsidRPr="00082FCC" w:rsidRDefault="00082FCC" w:rsidP="00082FCC">
      <w:pPr>
        <w:jc w:val="both"/>
        <w:rPr>
          <w:rFonts w:ascii="Times" w:hAnsi="Times"/>
        </w:rPr>
      </w:pPr>
      <w:r>
        <w:rPr>
          <w:rFonts w:ascii="Times" w:hAnsi="Times"/>
        </w:rPr>
        <w:t>BUSINESS INSIGHTS</w:t>
      </w:r>
    </w:p>
    <w:p w14:paraId="3DC9DC4D" w14:textId="77777777" w:rsidR="00082FCC" w:rsidRPr="00082FCC" w:rsidRDefault="00082FCC" w:rsidP="00082FCC">
      <w:pPr>
        <w:jc w:val="both"/>
        <w:rPr>
          <w:rFonts w:ascii="Times" w:hAnsi="Times"/>
        </w:rPr>
      </w:pPr>
      <w:r>
        <w:rPr>
          <w:rFonts w:ascii="Times" w:hAnsi="Times"/>
        </w:rPr>
        <w:t>1. The high borrowing participation suggests that the bank has an established customer borrowing base, while the 282 non-borrowers represent an opportunity for further customer engagement.</w:t>
      </w:r>
    </w:p>
    <w:p w14:paraId="0415579C" w14:textId="77777777" w:rsidR="00082FCC" w:rsidRPr="00082FCC" w:rsidRDefault="00082FCC" w:rsidP="00082FCC">
      <w:pPr>
        <w:jc w:val="both"/>
        <w:rPr>
          <w:rFonts w:ascii="Times" w:hAnsi="Times"/>
        </w:rPr>
      </w:pPr>
      <w:r>
        <w:rPr>
          <w:rFonts w:ascii="Times" w:hAnsi="Times"/>
        </w:rPr>
        <w:t>2. Repeat borrowing is common, but borrowing frequency alone does not prove customer satisfaction or loyalty.</w:t>
      </w:r>
    </w:p>
    <w:p w14:paraId="41CEA2C9" w14:textId="77777777" w:rsidR="00082FCC" w:rsidRPr="00082FCC" w:rsidRDefault="00082FCC" w:rsidP="00082FCC">
      <w:pPr>
        <w:jc w:val="both"/>
        <w:rPr>
          <w:rFonts w:ascii="Times" w:hAnsi="Times"/>
        </w:rPr>
      </w:pPr>
      <w:r>
        <w:rPr>
          <w:rFonts w:ascii="Times" w:hAnsi="Times"/>
        </w:rPr>
        <w:t>3. Lending activity varies across states and employment groups, which may help management understand where its loan business is concentrated.</w:t>
      </w:r>
    </w:p>
    <w:p w14:paraId="2F47CBD1" w14:textId="77777777" w:rsidR="00082FCC" w:rsidRPr="00082FCC" w:rsidRDefault="00082FCC" w:rsidP="00082FCC">
      <w:pPr>
        <w:jc w:val="both"/>
        <w:rPr>
          <w:rFonts w:ascii="Times" w:hAnsi="Times"/>
        </w:rPr>
      </w:pPr>
      <w:r>
        <w:rPr>
          <w:rFonts w:ascii="Times" w:hAnsi="Times"/>
        </w:rPr>
        <w:t>4. Although disbursements are widely distributed, the Very High exposure group carries a significant share of outstanding balances. This requires closer monitoring.</w:t>
      </w:r>
    </w:p>
    <w:p w14:paraId="3B43BA78" w14:textId="77777777" w:rsidR="00DE05D9" w:rsidRDefault="00DE05D9" w:rsidP="00082FCC">
      <w:pPr>
        <w:jc w:val="both"/>
        <w:rPr>
          <w:rFonts w:ascii="Times" w:hAnsi="Times"/>
        </w:rPr>
      </w:pPr>
    </w:p>
    <w:p w14:paraId="7062DFBF" w14:textId="5EB4057F" w:rsidR="00082FCC" w:rsidRPr="00082FCC" w:rsidRDefault="00082FCC" w:rsidP="00082FCC">
      <w:pPr>
        <w:jc w:val="both"/>
        <w:rPr>
          <w:rFonts w:ascii="Times" w:hAnsi="Times"/>
        </w:rPr>
      </w:pPr>
      <w:r>
        <w:rPr>
          <w:rFonts w:ascii="Times" w:hAnsi="Times"/>
        </w:rPr>
        <w:t>RECOMMENDATIONS</w:t>
      </w:r>
    </w:p>
    <w:p w14:paraId="1C2EA5E3" w14:textId="77777777" w:rsidR="00082FCC" w:rsidRPr="00082FCC" w:rsidRDefault="00082FCC" w:rsidP="00082FCC">
      <w:pPr>
        <w:jc w:val="both"/>
        <w:rPr>
          <w:rFonts w:ascii="Times" w:hAnsi="Times"/>
        </w:rPr>
      </w:pPr>
      <w:r>
        <w:rPr>
          <w:rFonts w:ascii="Times" w:hAnsi="Times"/>
        </w:rPr>
        <w:t>1. Monitor high-exposure customers: Regularly review the repayment records, loan status and repayment capacity of the 421 customers in the Very High category.</w:t>
      </w:r>
    </w:p>
    <w:p w14:paraId="449EC6E9" w14:textId="77777777" w:rsidR="00082FCC" w:rsidRPr="00082FCC" w:rsidRDefault="00082FCC" w:rsidP="00082FCC">
      <w:pPr>
        <w:jc w:val="both"/>
        <w:rPr>
          <w:rFonts w:ascii="Times" w:hAnsi="Times"/>
        </w:rPr>
      </w:pPr>
      <w:r>
        <w:rPr>
          <w:rFonts w:ascii="Times" w:hAnsi="Times"/>
        </w:rPr>
        <w:t>2. Promote responsible repeat borrowing: Assess existing obligations and affordability before approving additional loans.</w:t>
      </w:r>
    </w:p>
    <w:p w14:paraId="1A41C37F" w14:textId="77777777" w:rsidR="00082FCC" w:rsidRPr="00082FCC" w:rsidRDefault="00082FCC" w:rsidP="00082FCC">
      <w:pPr>
        <w:jc w:val="both"/>
        <w:rPr>
          <w:rFonts w:ascii="Times" w:hAnsi="Times"/>
        </w:rPr>
      </w:pPr>
      <w:r>
        <w:rPr>
          <w:rFonts w:ascii="Times" w:hAnsi="Times"/>
        </w:rPr>
        <w:t>3. Engage non-borrowers: Understand why the 282 customers have not borrowed and identify suitable opportunities to introduce relevant loan products.</w:t>
      </w:r>
    </w:p>
    <w:p w14:paraId="67F5935C" w14:textId="77777777" w:rsidR="00082FCC" w:rsidRPr="00082FCC" w:rsidRDefault="00082FCC" w:rsidP="00082FCC">
      <w:pPr>
        <w:jc w:val="both"/>
        <w:rPr>
          <w:rFonts w:ascii="Times" w:hAnsi="Times"/>
        </w:rPr>
      </w:pPr>
      <w:r>
        <w:rPr>
          <w:rFonts w:ascii="Times" w:hAnsi="Times"/>
        </w:rPr>
        <w:t>4. Maintain portfolio balance: Continue monitoring lending concentration across states, employment groups and individual customers.</w:t>
      </w:r>
    </w:p>
    <w:p w14:paraId="5726023A" w14:textId="77777777" w:rsidR="00DE05D9" w:rsidRDefault="00DE05D9" w:rsidP="00082FCC">
      <w:pPr>
        <w:jc w:val="both"/>
        <w:rPr>
          <w:rFonts w:ascii="Times" w:hAnsi="Times"/>
        </w:rPr>
      </w:pPr>
    </w:p>
    <w:p w14:paraId="5323216A" w14:textId="30556590" w:rsidR="00082FCC" w:rsidRPr="00082FCC" w:rsidRDefault="00082FCC" w:rsidP="00082FCC">
      <w:pPr>
        <w:jc w:val="both"/>
        <w:rPr>
          <w:rFonts w:ascii="Times" w:hAnsi="Times"/>
        </w:rPr>
      </w:pPr>
      <w:r>
        <w:rPr>
          <w:rFonts w:ascii="Times" w:hAnsi="Times"/>
        </w:rPr>
        <w:t>CONCLUSION</w:t>
      </w:r>
    </w:p>
    <w:p w14:paraId="05C5B60E" w14:textId="77777777" w:rsidR="00082FCC" w:rsidRPr="00082FCC" w:rsidRDefault="00082FCC" w:rsidP="00082FCC">
      <w:pPr>
        <w:jc w:val="both"/>
        <w:rPr>
          <w:rFonts w:ascii="Times" w:hAnsi="Times"/>
        </w:rPr>
      </w:pPr>
      <w:r>
        <w:rPr>
          <w:rFonts w:ascii="Times" w:hAnsi="Times"/>
        </w:rPr>
        <w:t>The bank has a strong borrowing customer base, with repeat borrowing forming a significant part of its lending activity. Disbursements are broadly distributed, but the high outstanding exposure among Very High category customers requires attention. Responsible lending and regular exposure monitoring will help support a healthier loan portfolio.</w:t>
      </w:r>
    </w:p>
    <w:p w14:paraId="603EB4BE" w14:textId="77777777" w:rsidR="006B150E" w:rsidRPr="00082FCC" w:rsidRDefault="00000000" w:rsidP="00082FCC">
      <w:pPr>
        <w:jc w:val="both"/>
        <w:rPr>
          <w:rFonts w:ascii="Times" w:hAnsi="Times"/>
        </w:rPr>
      </w:pPr>
      <w:r>
        <w:rPr>
          <w:rFonts w:ascii="Times" w:hAnsi="Times"/>
        </w:rPr>
        <w:pict w14:anchorId="43302637">
          <v:rect id="_x0000_i1027" style="width:0;height:1.5pt" o:hralign="center" o:bullet="t" o:hrstd="t" o:hr="t" fillcolor="#a0a0a0" stroked="f"/>
        </w:pict>
      </w:r>
    </w:p>
    <w:p w14:paraId="22B023B3" w14:textId="77777777" w:rsidR="00DE05D9" w:rsidRDefault="00DE05D9" w:rsidP="00DE05D9">
      <w:pPr>
        <w:jc w:val="center"/>
        <w:rPr>
          <w:rFonts w:ascii="Times" w:hAnsi="Times"/>
        </w:rPr>
      </w:pPr>
    </w:p>
    <w:p w14:paraId="60A8D582" w14:textId="68305EC2" w:rsidR="006B150E" w:rsidRPr="00082FCC" w:rsidRDefault="006B150E" w:rsidP="00DE05D9">
      <w:pPr>
        <w:jc w:val="center"/>
        <w:rPr>
          <w:rFonts w:ascii="Times" w:hAnsi="Times"/>
        </w:rPr>
      </w:pPr>
      <w:r>
        <w:rPr>
          <w:rFonts w:ascii="Times" w:hAnsi="Times"/>
        </w:rPr>
        <w:lastRenderedPageBreak/>
        <w:t>AREA 3: LOAN REPAYMENT PERFORMANCE AND BRANCH ANALYSIS</w:t>
      </w:r>
    </w:p>
    <w:p w14:paraId="2F7C1AD0" w14:textId="77777777" w:rsidR="00082FCC" w:rsidRPr="00082FCC" w:rsidRDefault="00082FCC" w:rsidP="00082FCC">
      <w:pPr>
        <w:jc w:val="both"/>
        <w:rPr>
          <w:rFonts w:ascii="Times" w:hAnsi="Times"/>
        </w:rPr>
      </w:pPr>
      <w:r>
        <w:rPr>
          <w:rFonts w:ascii="Times" w:hAnsi="Times"/>
        </w:rPr>
        <w:t>EXECUTIVE SUMMARY</w:t>
      </w:r>
    </w:p>
    <w:p w14:paraId="471D5E00" w14:textId="77777777" w:rsidR="00082FCC" w:rsidRPr="00082FCC" w:rsidRDefault="00082FCC" w:rsidP="00082FCC">
      <w:pPr>
        <w:jc w:val="both"/>
        <w:rPr>
          <w:rFonts w:ascii="Times" w:hAnsi="Times"/>
        </w:rPr>
      </w:pPr>
      <w:r>
        <w:rPr>
          <w:rFonts w:ascii="Times" w:hAnsi="Times"/>
        </w:rPr>
        <w:t>This analysis examines the bank's repayment collections, collection trends over time, loans without recorded repayments and branch performance.</w:t>
      </w:r>
    </w:p>
    <w:p w14:paraId="4CAC07EE" w14:textId="76BAA2AF" w:rsidR="00082FCC" w:rsidRPr="00082FCC" w:rsidRDefault="00082FCC" w:rsidP="00082FCC">
      <w:pPr>
        <w:jc w:val="both"/>
        <w:rPr>
          <w:rFonts w:ascii="Times" w:hAnsi="Times"/>
        </w:rPr>
      </w:pPr>
      <w:r>
        <w:rPr>
          <w:rFonts w:ascii="Times" w:hAnsi="Times"/>
        </w:rPr>
        <w:t>The bank has disbursed approximately 2.33 billion and collected 1.19 billion through 12,000 repayment transactions. This represents 51.33% of total disbursements.</w:t>
      </w:r>
    </w:p>
    <w:p w14:paraId="7EB91ECE" w14:textId="26FEEEB9" w:rsidR="00082FCC" w:rsidRPr="00082FCC" w:rsidRDefault="00082FCC" w:rsidP="00082FCC">
      <w:pPr>
        <w:jc w:val="both"/>
        <w:rPr>
          <w:rFonts w:ascii="Times" w:hAnsi="Times"/>
        </w:rPr>
      </w:pPr>
      <w:r>
        <w:rPr>
          <w:rFonts w:ascii="Times" w:hAnsi="Times"/>
        </w:rPr>
        <w:t>Collections increased from 348.90 million in 2023 to 717.55 million in 2024. However, collections for January to July 2025 amounted to 128.45 million, which is lower than in previous periods. Because 2025 covers only seven months, the monthly average gives a fairer comparison: about 59.80 million per month in 2024 against about 18.35 million per month from January to July 2025.</w:t>
      </w:r>
    </w:p>
    <w:p w14:paraId="1EDFD3E0" w14:textId="77777777" w:rsidR="00082FCC" w:rsidRPr="00082FCC" w:rsidRDefault="00082FCC" w:rsidP="00082FCC">
      <w:pPr>
        <w:jc w:val="both"/>
        <w:rPr>
          <w:rFonts w:ascii="Times" w:hAnsi="Times"/>
        </w:rPr>
      </w:pPr>
      <w:r>
        <w:rPr>
          <w:rFonts w:ascii="Times" w:hAnsi="Times"/>
        </w:rPr>
        <w:t>The analysis also identified 131 loans without recorded repayments, while branch results revealed differences in disbursement and collection amounts.</w:t>
      </w:r>
    </w:p>
    <w:p w14:paraId="0BD008C7" w14:textId="77777777" w:rsidR="00082FCC" w:rsidRPr="00082FCC" w:rsidRDefault="00082FCC" w:rsidP="00082FCC">
      <w:pPr>
        <w:jc w:val="both"/>
        <w:rPr>
          <w:rFonts w:ascii="Times" w:hAnsi="Times"/>
        </w:rPr>
      </w:pPr>
      <w:r>
        <w:rPr>
          <w:rFonts w:ascii="Times" w:hAnsi="Times"/>
        </w:rPr>
        <w:t>KEY FINDINGS</w:t>
      </w:r>
    </w:p>
    <w:p w14:paraId="46ED69F3" w14:textId="62749A70" w:rsidR="00082FCC" w:rsidRPr="00082FCC" w:rsidRDefault="00082FCC" w:rsidP="00082FCC">
      <w:pPr>
        <w:jc w:val="both"/>
        <w:rPr>
          <w:rFonts w:ascii="Times" w:hAnsi="Times"/>
        </w:rPr>
      </w:pPr>
      <w:r>
        <w:rPr>
          <w:rFonts w:ascii="Times" w:hAnsi="Times"/>
        </w:rPr>
        <w:t>1. Overall collections: The bank collected 1,194,898,950 through 12,000 transactions, with an average repayment of 99,575 per transaction. This represents 51.33% of total disbursements.</w:t>
      </w:r>
    </w:p>
    <w:p w14:paraId="1D0656D6" w14:textId="182ECE77" w:rsidR="00082FCC" w:rsidRPr="00082FCC" w:rsidRDefault="00082FCC" w:rsidP="00082FCC">
      <w:pPr>
        <w:jc w:val="both"/>
        <w:rPr>
          <w:rFonts w:ascii="Times" w:hAnsi="Times"/>
        </w:rPr>
      </w:pPr>
      <w:r>
        <w:rPr>
          <w:rFonts w:ascii="Times" w:hAnsi="Times"/>
        </w:rPr>
        <w:t>2. Yearly repayment trends: Collections increased from 348.90 million in 2023 to 717.55 million in 2024. From January to July 2025, collections totalled 128.45 million.</w:t>
      </w:r>
    </w:p>
    <w:p w14:paraId="173E1521" w14:textId="3ED34D7C" w:rsidR="00082FCC" w:rsidRPr="00082FCC" w:rsidRDefault="00082FCC" w:rsidP="00082FCC">
      <w:pPr>
        <w:jc w:val="both"/>
        <w:rPr>
          <w:rFonts w:ascii="Times" w:hAnsi="Times"/>
        </w:rPr>
      </w:pPr>
      <w:r>
        <w:rPr>
          <w:rFonts w:ascii="Times" w:hAnsi="Times"/>
        </w:rPr>
        <w:t>3. Monthly performance: July 2024 recorded the highest monthly collection at 76.32 million, supported by 678 repayment transactions. In 2025, collections declined from 55.23 million in January to just 1,567 in July.</w:t>
      </w:r>
    </w:p>
    <w:p w14:paraId="43BD4E1B" w14:textId="4B5076A5" w:rsidR="00082FCC" w:rsidRPr="00082FCC" w:rsidRDefault="00082FCC" w:rsidP="00082FCC">
      <w:pPr>
        <w:jc w:val="both"/>
        <w:rPr>
          <w:rFonts w:ascii="Times" w:hAnsi="Times"/>
        </w:rPr>
      </w:pPr>
      <w:r>
        <w:rPr>
          <w:rFonts w:ascii="Times" w:hAnsi="Times"/>
        </w:rPr>
        <w:t>4. Loans without repayments: A total of 131 loans (3.3% of all loans) have no recorded repayments. These loans have a combined value of 75.18 million:</w:t>
      </w:r>
    </w:p>
    <w:p w14:paraId="506A47B6" w14:textId="68E487A8" w:rsidR="00082FCC" w:rsidRPr="00082FCC" w:rsidRDefault="00082FCC" w:rsidP="00082FCC">
      <w:pPr>
        <w:numPr>
          <w:ilvl w:val="0"/>
          <w:numId w:val="19"/>
        </w:numPr>
        <w:jc w:val="both"/>
        <w:rPr>
          <w:rFonts w:ascii="Times" w:hAnsi="Times"/>
        </w:rPr>
      </w:pPr>
      <w:r>
        <w:rPr>
          <w:rFonts w:ascii="Times" w:hAnsi="Times"/>
        </w:rPr>
        <w:t>Active: 70 loans worth 39.68 million.</w:t>
      </w:r>
    </w:p>
    <w:p w14:paraId="184DEC28" w14:textId="22353191" w:rsidR="00082FCC" w:rsidRPr="00082FCC" w:rsidRDefault="00082FCC" w:rsidP="00082FCC">
      <w:pPr>
        <w:numPr>
          <w:ilvl w:val="0"/>
          <w:numId w:val="19"/>
        </w:numPr>
        <w:jc w:val="both"/>
        <w:rPr>
          <w:rFonts w:ascii="Times" w:hAnsi="Times"/>
        </w:rPr>
      </w:pPr>
      <w:r>
        <w:rPr>
          <w:rFonts w:ascii="Times" w:hAnsi="Times"/>
        </w:rPr>
        <w:t>Late: 40 loans worth 24.55 million.</w:t>
      </w:r>
    </w:p>
    <w:p w14:paraId="0069889C" w14:textId="6DBB52FA" w:rsidR="00082FCC" w:rsidRPr="00082FCC" w:rsidRDefault="00082FCC" w:rsidP="00082FCC">
      <w:pPr>
        <w:numPr>
          <w:ilvl w:val="0"/>
          <w:numId w:val="19"/>
        </w:numPr>
        <w:jc w:val="both"/>
        <w:rPr>
          <w:rFonts w:ascii="Times" w:hAnsi="Times"/>
        </w:rPr>
      </w:pPr>
      <w:r>
        <w:rPr>
          <w:rFonts w:ascii="Times" w:hAnsi="Times"/>
        </w:rPr>
        <w:t>Defaulted: 21 loans worth 10.95 million.</w:t>
      </w:r>
    </w:p>
    <w:p w14:paraId="6BAA867C" w14:textId="6727D1E0" w:rsidR="00082FCC" w:rsidRPr="00082FCC" w:rsidRDefault="00082FCC" w:rsidP="00082FCC">
      <w:pPr>
        <w:jc w:val="both"/>
        <w:rPr>
          <w:rFonts w:ascii="Times" w:hAnsi="Times"/>
        </w:rPr>
      </w:pPr>
      <w:r>
        <w:rPr>
          <w:rFonts w:ascii="Times" w:hAnsi="Times"/>
        </w:rPr>
        <w:t>5. Branch performance: Ibadan North recorded the highest disbursement at 262.40 million, closely followed by Lagos Island at 262.25 million. Lagos Island recorded the highest total repayments at 142.40 million, followed by Ibadan North at 136.49 million.</w:t>
      </w:r>
    </w:p>
    <w:p w14:paraId="07F63DA3" w14:textId="7DAB786E" w:rsidR="00082FCC" w:rsidRPr="00082FCC" w:rsidRDefault="00082FCC" w:rsidP="00082FCC">
      <w:pPr>
        <w:jc w:val="both"/>
        <w:rPr>
          <w:rFonts w:ascii="Times" w:hAnsi="Times"/>
        </w:rPr>
      </w:pPr>
      <w:r>
        <w:rPr>
          <w:rFonts w:ascii="Times" w:hAnsi="Times"/>
        </w:rPr>
        <w:t>BUSINESS INSIGHTS</w:t>
      </w:r>
    </w:p>
    <w:p w14:paraId="0CA73803" w14:textId="77777777" w:rsidR="00082FCC" w:rsidRPr="00082FCC" w:rsidRDefault="00082FCC" w:rsidP="00082FCC">
      <w:pPr>
        <w:jc w:val="both"/>
        <w:rPr>
          <w:rFonts w:ascii="Times" w:hAnsi="Times"/>
        </w:rPr>
      </w:pPr>
      <w:r>
        <w:rPr>
          <w:rFonts w:ascii="Times" w:hAnsi="Times"/>
        </w:rPr>
        <w:t>1. The bank has collected just over half of its total disbursements. However, this overall figure does not establish whether individual customers are repaying according to schedule.</w:t>
      </w:r>
    </w:p>
    <w:p w14:paraId="061C7B7F" w14:textId="77777777" w:rsidR="00082FCC" w:rsidRPr="00082FCC" w:rsidRDefault="00082FCC" w:rsidP="00082FCC">
      <w:pPr>
        <w:jc w:val="both"/>
        <w:rPr>
          <w:rFonts w:ascii="Times" w:hAnsi="Times"/>
        </w:rPr>
      </w:pPr>
      <w:r>
        <w:rPr>
          <w:rFonts w:ascii="Times" w:hAnsi="Times"/>
        </w:rPr>
        <w:lastRenderedPageBreak/>
        <w:t>2. The increase in collections between 2023 and 2024 indicates higher repayment activity. The sharp decline in the available 2025 figures requires further investigation.</w:t>
      </w:r>
    </w:p>
    <w:p w14:paraId="0DBA77A7" w14:textId="77777777" w:rsidR="00082FCC" w:rsidRPr="00082FCC" w:rsidRDefault="00082FCC" w:rsidP="00082FCC">
      <w:pPr>
        <w:jc w:val="both"/>
        <w:rPr>
          <w:rFonts w:ascii="Times" w:hAnsi="Times"/>
        </w:rPr>
      </w:pPr>
      <w:r>
        <w:rPr>
          <w:rFonts w:ascii="Times" w:hAnsi="Times"/>
        </w:rPr>
        <w:t>3. The 131 loans without recorded repayments represent an area requiring attention, particularly the 61 loans classified as Late or Defaulted.</w:t>
      </w:r>
    </w:p>
    <w:p w14:paraId="458D0434" w14:textId="77777777" w:rsidR="00082FCC" w:rsidRPr="00082FCC" w:rsidRDefault="00082FCC" w:rsidP="00082FCC">
      <w:pPr>
        <w:jc w:val="both"/>
        <w:rPr>
          <w:rFonts w:ascii="Times" w:hAnsi="Times"/>
        </w:rPr>
      </w:pPr>
      <w:r>
        <w:rPr>
          <w:rFonts w:ascii="Times" w:hAnsi="Times"/>
        </w:rPr>
        <w:t>4. Differences in branch disbursements and collections provide management with an opportunity to compare branch performance and identify areas requiring closer monitoring.</w:t>
      </w:r>
    </w:p>
    <w:p w14:paraId="4DE7241E" w14:textId="77777777" w:rsidR="00082FCC" w:rsidRPr="00082FCC" w:rsidRDefault="00082FCC" w:rsidP="00082FCC">
      <w:pPr>
        <w:jc w:val="both"/>
        <w:rPr>
          <w:rFonts w:ascii="Times" w:hAnsi="Times"/>
        </w:rPr>
      </w:pPr>
      <w:r>
        <w:rPr>
          <w:rFonts w:ascii="Times" w:hAnsi="Times"/>
        </w:rPr>
        <w:t>5. Higher transaction volumes do not always mean higher total collections. Both transaction numbers and repayment amounts are important when assessing performance.</w:t>
      </w:r>
    </w:p>
    <w:p w14:paraId="37617BF3" w14:textId="77777777" w:rsidR="00082FCC" w:rsidRPr="00082FCC" w:rsidRDefault="00082FCC" w:rsidP="00082FCC">
      <w:pPr>
        <w:jc w:val="both"/>
        <w:rPr>
          <w:rFonts w:ascii="Times" w:hAnsi="Times"/>
        </w:rPr>
      </w:pPr>
      <w:r>
        <w:rPr>
          <w:rFonts w:ascii="Times" w:hAnsi="Times"/>
        </w:rPr>
        <w:t>RECOMMENDATIONS</w:t>
      </w:r>
    </w:p>
    <w:p w14:paraId="31DCE614" w14:textId="77777777" w:rsidR="00082FCC" w:rsidRPr="00082FCC" w:rsidRDefault="00082FCC" w:rsidP="00082FCC">
      <w:pPr>
        <w:jc w:val="both"/>
        <w:rPr>
          <w:rFonts w:ascii="Times" w:hAnsi="Times"/>
        </w:rPr>
      </w:pPr>
      <w:r>
        <w:rPr>
          <w:rFonts w:ascii="Times" w:hAnsi="Times"/>
        </w:rPr>
        <w:t>1. Monitor repayment collections: Track collection amounts and transaction volumes regularly to identify changes in repayment activity.</w:t>
      </w:r>
    </w:p>
    <w:p w14:paraId="02736E14" w14:textId="77777777" w:rsidR="00082FCC" w:rsidRPr="00082FCC" w:rsidRDefault="00082FCC" w:rsidP="00082FCC">
      <w:pPr>
        <w:jc w:val="both"/>
        <w:rPr>
          <w:rFonts w:ascii="Times" w:hAnsi="Times"/>
        </w:rPr>
      </w:pPr>
      <w:r>
        <w:rPr>
          <w:rFonts w:ascii="Times" w:hAnsi="Times"/>
        </w:rPr>
        <w:t>2. Investigate the 2025 decline: Establish whether the decline reflects reduced repayment activity, changes in the loan portfolio or the period covered by the data, which ends in July 2025.</w:t>
      </w:r>
    </w:p>
    <w:p w14:paraId="21529C75" w14:textId="77777777" w:rsidR="00082FCC" w:rsidRPr="00082FCC" w:rsidRDefault="00082FCC" w:rsidP="00082FCC">
      <w:pPr>
        <w:jc w:val="both"/>
        <w:rPr>
          <w:rFonts w:ascii="Times" w:hAnsi="Times"/>
        </w:rPr>
      </w:pPr>
      <w:r>
        <w:rPr>
          <w:rFonts w:ascii="Times" w:hAnsi="Times"/>
        </w:rPr>
        <w:t>3. Follow up on loans without repayments: Prioritise the 131 affected loans, especially those classified as Late or Defaulted.</w:t>
      </w:r>
    </w:p>
    <w:p w14:paraId="7948E7E7" w14:textId="77777777" w:rsidR="00082FCC" w:rsidRPr="00082FCC" w:rsidRDefault="00082FCC" w:rsidP="00082FCC">
      <w:pPr>
        <w:jc w:val="both"/>
        <w:rPr>
          <w:rFonts w:ascii="Times" w:hAnsi="Times"/>
        </w:rPr>
      </w:pPr>
      <w:r>
        <w:rPr>
          <w:rFonts w:ascii="Times" w:hAnsi="Times"/>
        </w:rPr>
        <w:t>4. Review branch performance: Compare disbursements and collections across branches to identify strong performance and areas needing improvement.</w:t>
      </w:r>
    </w:p>
    <w:p w14:paraId="7CF590FC" w14:textId="77777777" w:rsidR="00082FCC" w:rsidRPr="00082FCC" w:rsidRDefault="00082FCC" w:rsidP="00082FCC">
      <w:pPr>
        <w:jc w:val="both"/>
        <w:rPr>
          <w:rFonts w:ascii="Times" w:hAnsi="Times"/>
        </w:rPr>
      </w:pPr>
      <w:r>
        <w:rPr>
          <w:rFonts w:ascii="Times" w:hAnsi="Times"/>
        </w:rPr>
        <w:t>5. Use equal reporting periods: Compare the same number of months across years to avoid misleading conclusions when analysing partial-year data.</w:t>
      </w:r>
    </w:p>
    <w:p w14:paraId="73C80E5A" w14:textId="77777777" w:rsidR="00082FCC" w:rsidRPr="00082FCC" w:rsidRDefault="00082FCC" w:rsidP="00082FCC">
      <w:pPr>
        <w:jc w:val="both"/>
        <w:rPr>
          <w:rFonts w:ascii="Times" w:hAnsi="Times"/>
        </w:rPr>
      </w:pPr>
      <w:r>
        <w:rPr>
          <w:rFonts w:ascii="Times" w:hAnsi="Times"/>
        </w:rPr>
        <w:t>CONCLUSION</w:t>
      </w:r>
    </w:p>
    <w:p w14:paraId="5CDB87CF" w14:textId="77777777" w:rsidR="00082FCC" w:rsidRPr="00082FCC" w:rsidRDefault="00082FCC" w:rsidP="00082FCC">
      <w:pPr>
        <w:jc w:val="both"/>
        <w:rPr>
          <w:rFonts w:ascii="Times" w:hAnsi="Times"/>
        </w:rPr>
      </w:pPr>
      <w:r>
        <w:rPr>
          <w:rFonts w:ascii="Times" w:hAnsi="Times"/>
        </w:rPr>
        <w:t>The bank collected approximately ₦1.19 billion from ₦2.33 billion in disbursements, representing 51.33% of total disbursements. Collections improved significantly in 2024 but declined in the available 2025 data.</w:t>
      </w:r>
    </w:p>
    <w:p w14:paraId="6CF5E670" w14:textId="77777777" w:rsidR="00082FCC" w:rsidRPr="00082FCC" w:rsidRDefault="00082FCC" w:rsidP="00082FCC">
      <w:pPr>
        <w:jc w:val="both"/>
        <w:rPr>
          <w:rFonts w:ascii="Times" w:hAnsi="Times"/>
        </w:rPr>
      </w:pPr>
      <w:r>
        <w:rPr>
          <w:rFonts w:ascii="Times" w:hAnsi="Times"/>
        </w:rPr>
        <w:t>Management should investigate this decline, follow up on loans without recorded repayments and continue monitoring collection performance across branches.</w:t>
      </w:r>
    </w:p>
    <w:p w14:paraId="0248B537" w14:textId="77777777" w:rsidR="00DE0090" w:rsidRDefault="00DE0090" w:rsidP="00082FCC">
      <w:pPr>
        <w:jc w:val="both"/>
        <w:rPr>
          <w:rFonts w:ascii="Times" w:hAnsi="Times"/>
        </w:rPr>
      </w:pPr>
    </w:p>
    <w:p w14:paraId="0F375B34" w14:textId="77777777" w:rsidR="00DE0090" w:rsidRDefault="00DE0090" w:rsidP="00082FCC">
      <w:pPr>
        <w:jc w:val="both"/>
        <w:rPr>
          <w:rFonts w:ascii="Times" w:hAnsi="Times"/>
        </w:rPr>
      </w:pPr>
    </w:p>
    <w:p w14:paraId="515A2550" w14:textId="77777777" w:rsidR="0026050D" w:rsidRDefault="0026050D" w:rsidP="00082FCC">
      <w:pPr>
        <w:jc w:val="both"/>
        <w:rPr>
          <w:rFonts w:ascii="Times" w:hAnsi="Times"/>
        </w:rPr>
      </w:pPr>
    </w:p>
    <w:p w14:paraId="2981AC91" w14:textId="77777777" w:rsidR="0026050D" w:rsidRDefault="0026050D" w:rsidP="00082FCC">
      <w:pPr>
        <w:jc w:val="both"/>
        <w:rPr>
          <w:rFonts w:ascii="Times" w:hAnsi="Times"/>
        </w:rPr>
      </w:pPr>
    </w:p>
    <w:p w14:paraId="3EFE8EED" w14:textId="77777777" w:rsidR="0026050D" w:rsidRDefault="0026050D" w:rsidP="00082FCC">
      <w:pPr>
        <w:jc w:val="both"/>
        <w:rPr>
          <w:rFonts w:ascii="Times" w:hAnsi="Times"/>
        </w:rPr>
      </w:pPr>
    </w:p>
    <w:p w14:paraId="3039D417" w14:textId="77777777" w:rsidR="00DE0090" w:rsidRDefault="00DE0090" w:rsidP="00082FCC">
      <w:pPr>
        <w:jc w:val="both"/>
        <w:rPr>
          <w:rFonts w:ascii="Times" w:hAnsi="Times"/>
        </w:rPr>
      </w:pPr>
    </w:p>
    <w:p w14:paraId="11C78A7C" w14:textId="77777777" w:rsidR="00DE0090" w:rsidRPr="00DE0090" w:rsidRDefault="00DE0090" w:rsidP="00DE0090">
      <w:pPr>
        <w:jc w:val="center"/>
        <w:rPr>
          <w:rFonts w:ascii="Times" w:hAnsi="Times"/>
          <w:b/>
          <w:bCs/>
        </w:rPr>
      </w:pPr>
      <w:r>
        <w:rPr>
          <w:rFonts w:ascii="Times" w:hAnsi="Times"/>
          <w:b/>
          <w:bCs/>
        </w:rPr>
        <w:lastRenderedPageBreak/>
        <w:t>AREA 4: CREDIT RISK AND DEFAULT ANALYSIS</w:t>
      </w:r>
    </w:p>
    <w:p w14:paraId="2F187C35" w14:textId="3916F9E2" w:rsidR="00DE0090" w:rsidRPr="00DE0090" w:rsidRDefault="00DE0090" w:rsidP="00DE0090">
      <w:pPr>
        <w:jc w:val="both"/>
        <w:rPr>
          <w:rFonts w:ascii="Times" w:hAnsi="Times"/>
          <w:b/>
          <w:bCs/>
        </w:rPr>
      </w:pPr>
      <w:r>
        <w:rPr>
          <w:rFonts w:ascii="Times" w:hAnsi="Times"/>
          <w:b/>
          <w:bCs/>
        </w:rPr>
        <w:t>EXECUTIVE SUMMARY</w:t>
      </w:r>
    </w:p>
    <w:p w14:paraId="5961C9D4" w14:textId="77777777" w:rsidR="00DE0090" w:rsidRPr="00DE0090" w:rsidRDefault="00DE0090" w:rsidP="00DE0090">
      <w:pPr>
        <w:jc w:val="both"/>
        <w:rPr>
          <w:rFonts w:ascii="Times" w:hAnsi="Times"/>
        </w:rPr>
      </w:pPr>
      <w:r>
        <w:rPr>
          <w:rFonts w:ascii="Times" w:hAnsi="Times"/>
        </w:rPr>
        <w:t>This area focused on assessing the bank's credit risk and loan repayment performance. The analysis examined defaulted loans, outstanding balances, loan terms, customer income, loan affordability, and repayment patterns across different employment categories. It also explored which employment categories recorded the highest and lowest default rates.</w:t>
      </w:r>
    </w:p>
    <w:p w14:paraId="1788BC49" w14:textId="011D3077" w:rsidR="00DE0090" w:rsidRPr="00DE0090" w:rsidRDefault="00DE0090" w:rsidP="00DE0090">
      <w:pPr>
        <w:jc w:val="both"/>
        <w:rPr>
          <w:rFonts w:ascii="Times" w:hAnsi="Times"/>
          <w:b/>
          <w:bCs/>
        </w:rPr>
      </w:pPr>
      <w:r>
        <w:rPr>
          <w:rFonts w:ascii="Times" w:hAnsi="Times"/>
          <w:b/>
          <w:bCs/>
        </w:rPr>
        <w:t>KEY FINDINGS</w:t>
      </w:r>
    </w:p>
    <w:p w14:paraId="73ABF011" w14:textId="37E15F6A" w:rsidR="00DE0090" w:rsidRPr="00DE0090" w:rsidRDefault="00DE0090" w:rsidP="00DE0090">
      <w:pPr>
        <w:jc w:val="both"/>
        <w:rPr>
          <w:rFonts w:ascii="Times" w:hAnsi="Times"/>
        </w:rPr>
      </w:pPr>
      <w:r>
        <w:rPr>
          <w:rFonts w:ascii="Times" w:hAnsi="Times"/>
        </w:rPr>
        <w:t>1. Out of 4,000 loans disbursed, 423 were defaulted, with an outstanding balance of 178.52 million out of an original loan value of 241.1 million.</w:t>
      </w:r>
    </w:p>
    <w:p w14:paraId="2625BB2E" w14:textId="77777777" w:rsidR="00DE0090" w:rsidRPr="00DE0090" w:rsidRDefault="00DE0090" w:rsidP="00DE0090">
      <w:pPr>
        <w:jc w:val="both"/>
        <w:rPr>
          <w:rFonts w:ascii="Times" w:hAnsi="Times"/>
        </w:rPr>
      </w:pPr>
      <w:r>
        <w:rPr>
          <w:rFonts w:ascii="Times" w:hAnsi="Times"/>
        </w:rPr>
        <w:t>2. The 24-month loan term recorded the highest default rate at 12.52%, while the 6-month term recorded the lowest at 9.19%.</w:t>
      </w:r>
    </w:p>
    <w:p w14:paraId="7496C12C" w14:textId="77777777" w:rsidR="00E102A9" w:rsidRPr="00E102A9" w:rsidRDefault="00DE0090" w:rsidP="00E102A9">
      <w:pPr>
        <w:jc w:val="both"/>
        <w:rPr>
          <w:rFonts w:ascii="Times" w:hAnsi="Times"/>
        </w:rPr>
      </w:pPr>
      <w:r>
        <w:rPr>
          <w:rFonts w:ascii="Times" w:hAnsi="Times"/>
        </w:rPr>
        <w:t>3. The analysis identified 355 customers with at least one defaulted loan whose total borrowing exceeded their monthly income. Some customers had particularly high borrowing-to-income ratios, including Customer 163 (61.58 times) and Customer 736 (54 times), highlighting potential repayment risks and the importance of assessing customers’ total borrowing against their income before approving additional loans.</w:t>
      </w:r>
    </w:p>
    <w:p w14:paraId="328453A8" w14:textId="567DADFE" w:rsidR="00DE0090" w:rsidRPr="00DE0090" w:rsidRDefault="00DE0090" w:rsidP="00DE0090">
      <w:pPr>
        <w:jc w:val="both"/>
        <w:rPr>
          <w:rFonts w:ascii="Times" w:hAnsi="Times"/>
        </w:rPr>
      </w:pPr>
      <w:r>
        <w:rPr>
          <w:rFonts w:ascii="Times" w:hAnsi="Times"/>
        </w:rPr>
        <w:t>4. Public sector customers recorded the highest number of loans (843) and the highest total loan disbursement of 513.7 million.</w:t>
      </w:r>
    </w:p>
    <w:p w14:paraId="198A1825" w14:textId="77777777" w:rsidR="00DE0090" w:rsidRPr="00DE0090" w:rsidRDefault="00DE0090" w:rsidP="00DE0090">
      <w:pPr>
        <w:jc w:val="both"/>
        <w:rPr>
          <w:rFonts w:ascii="Times" w:hAnsi="Times"/>
        </w:rPr>
      </w:pPr>
      <w:r>
        <w:rPr>
          <w:rFonts w:ascii="Times" w:hAnsi="Times"/>
        </w:rPr>
        <w:t>5. Business owners recorded the highest number of defaulted loans (91) and the highest default rate (11.40%), while public sector customers recorded the lowest default rate at 9.73%.</w:t>
      </w:r>
    </w:p>
    <w:p w14:paraId="61CCFB30" w14:textId="6C98A17F" w:rsidR="00DE0090" w:rsidRPr="00DE0090" w:rsidRDefault="00DE0090" w:rsidP="00DE0090">
      <w:pPr>
        <w:jc w:val="both"/>
        <w:rPr>
          <w:rFonts w:ascii="Times" w:hAnsi="Times"/>
          <w:b/>
          <w:bCs/>
        </w:rPr>
      </w:pPr>
      <w:r>
        <w:rPr>
          <w:rFonts w:ascii="Times" w:hAnsi="Times"/>
          <w:b/>
          <w:bCs/>
        </w:rPr>
        <w:t>BUSINESS INSIGHTS</w:t>
      </w:r>
    </w:p>
    <w:p w14:paraId="0FCD3FAD" w14:textId="77777777" w:rsidR="00DE0090" w:rsidRPr="00DE0090" w:rsidRDefault="00DE0090" w:rsidP="00DE0090">
      <w:pPr>
        <w:jc w:val="both"/>
        <w:rPr>
          <w:rFonts w:ascii="Times" w:hAnsi="Times"/>
          <w:b/>
          <w:bCs/>
        </w:rPr>
      </w:pPr>
      <w:r>
        <w:rPr>
          <w:rFonts w:ascii="Times" w:hAnsi="Times"/>
          <w:b/>
          <w:bCs/>
        </w:rPr>
        <w:t>1. Outstanding Balances and Credit Risk</w:t>
      </w:r>
    </w:p>
    <w:p w14:paraId="50107E27" w14:textId="36787F1F" w:rsidR="00DE0090" w:rsidRPr="00DE0090" w:rsidRDefault="00DE0090" w:rsidP="00DE0090">
      <w:pPr>
        <w:jc w:val="both"/>
        <w:rPr>
          <w:rFonts w:ascii="Times" w:hAnsi="Times"/>
        </w:rPr>
      </w:pPr>
      <w:r>
        <w:rPr>
          <w:rFonts w:ascii="Times" w:hAnsi="Times"/>
        </w:rPr>
        <w:t>The outstanding balance of 178.52 million represents approximately 74.05% of the original value of defaulted loans. This indicates that a substantial portion of the money disbursed to customers with defaulted loans remains unrecovered, highlighting the financial exposure associated with loan defaults.</w:t>
      </w:r>
    </w:p>
    <w:p w14:paraId="23C481C0" w14:textId="77777777" w:rsidR="00DE0090" w:rsidRPr="00DE0090" w:rsidRDefault="00DE0090" w:rsidP="00DE0090">
      <w:pPr>
        <w:jc w:val="both"/>
        <w:rPr>
          <w:rFonts w:ascii="Times" w:hAnsi="Times"/>
          <w:b/>
          <w:bCs/>
        </w:rPr>
      </w:pPr>
      <w:r>
        <w:rPr>
          <w:rFonts w:ascii="Times" w:hAnsi="Times"/>
          <w:b/>
          <w:bCs/>
        </w:rPr>
        <w:t>2. Loan Terms and Default Patterns</w:t>
      </w:r>
    </w:p>
    <w:p w14:paraId="44B26596" w14:textId="77777777" w:rsidR="00DE0090" w:rsidRPr="00DE0090" w:rsidRDefault="00DE0090" w:rsidP="00DE0090">
      <w:pPr>
        <w:jc w:val="both"/>
        <w:rPr>
          <w:rFonts w:ascii="Times" w:hAnsi="Times"/>
        </w:rPr>
      </w:pPr>
      <w:r>
        <w:rPr>
          <w:rFonts w:ascii="Times" w:hAnsi="Times"/>
        </w:rPr>
        <w:t>Although all loan terms recorded default rates, the 24-month category had the highest rate at 12.52%. This suggests that the bank's default experience varies across repayment periods, although the differences between the categories are relatively small.</w:t>
      </w:r>
    </w:p>
    <w:p w14:paraId="0AF0063C" w14:textId="77777777" w:rsidR="00DE0090" w:rsidRPr="00DE0090" w:rsidRDefault="00DE0090" w:rsidP="00DE0090">
      <w:pPr>
        <w:jc w:val="both"/>
        <w:rPr>
          <w:rFonts w:ascii="Times" w:hAnsi="Times"/>
          <w:b/>
          <w:bCs/>
        </w:rPr>
      </w:pPr>
      <w:r>
        <w:rPr>
          <w:rFonts w:ascii="Times" w:hAnsi="Times"/>
          <w:b/>
          <w:bCs/>
        </w:rPr>
        <w:t>3. Customer Income and Loan Affordability</w:t>
      </w:r>
    </w:p>
    <w:p w14:paraId="1B03121A" w14:textId="77777777" w:rsidR="00A02B08" w:rsidRDefault="00A02B08" w:rsidP="00DE0090">
      <w:pPr>
        <w:jc w:val="both"/>
        <w:rPr>
          <w:rFonts w:ascii="Times" w:hAnsi="Times"/>
        </w:rPr>
      </w:pPr>
      <w:r>
        <w:rPr>
          <w:rFonts w:ascii="Times" w:hAnsi="Times"/>
        </w:rPr>
        <w:t xml:space="preserve">The analysis identified 355 customers with at least one defaulted loan whose total borrowing exceeded their monthly income. Some customers had particularly high borrowing-to-income </w:t>
      </w:r>
      <w:r>
        <w:rPr>
          <w:rFonts w:ascii="Times" w:hAnsi="Times"/>
        </w:rPr>
        <w:lastRenderedPageBreak/>
        <w:t>ratios, with Customer 163 recording 61.58 and Customer 736 recording 54.00. This highlights a potential credit risk concern and the importance of considering customers' total borrowing when assessing their repayment capacity.</w:t>
      </w:r>
    </w:p>
    <w:p w14:paraId="6EF0744C" w14:textId="16CB9440" w:rsidR="00DE0090" w:rsidRPr="00DE0090" w:rsidRDefault="00DE0090" w:rsidP="00DE0090">
      <w:pPr>
        <w:jc w:val="both"/>
        <w:rPr>
          <w:rFonts w:ascii="Times" w:hAnsi="Times"/>
          <w:b/>
          <w:bCs/>
        </w:rPr>
      </w:pPr>
      <w:r>
        <w:rPr>
          <w:rFonts w:ascii="Times" w:hAnsi="Times"/>
          <w:b/>
          <w:bCs/>
        </w:rPr>
        <w:t>4. Employment Categories and Loan Distribution</w:t>
      </w:r>
    </w:p>
    <w:p w14:paraId="19AA80B2" w14:textId="710771A3" w:rsidR="00DE0090" w:rsidRPr="00DE0090" w:rsidRDefault="00DE0090" w:rsidP="00DE0090">
      <w:pPr>
        <w:jc w:val="both"/>
        <w:rPr>
          <w:rFonts w:ascii="Times" w:hAnsi="Times"/>
        </w:rPr>
      </w:pPr>
      <w:r>
        <w:rPr>
          <w:rFonts w:ascii="Times" w:hAnsi="Times"/>
        </w:rPr>
        <w:t>Public sector customers accounted for the largest share of loan activity, recording 843 loans valued at 513.7 million. They also recorded the highest repayment amount of approximately 275.49 million. This reflects their larger loan volume and total disbursement, although repayment percentages would be needed to compare repayment performance fairly across employment categories.</w:t>
      </w:r>
    </w:p>
    <w:p w14:paraId="3D17F485" w14:textId="77777777" w:rsidR="00DE0090" w:rsidRPr="00DE0090" w:rsidRDefault="00DE0090" w:rsidP="00DE0090">
      <w:pPr>
        <w:jc w:val="both"/>
        <w:rPr>
          <w:rFonts w:ascii="Times" w:hAnsi="Times"/>
          <w:b/>
          <w:bCs/>
        </w:rPr>
      </w:pPr>
      <w:r>
        <w:rPr>
          <w:rFonts w:ascii="Times" w:hAnsi="Times"/>
          <w:b/>
          <w:bCs/>
        </w:rPr>
        <w:t>5. Employment Categories and Default Performance</w:t>
      </w:r>
    </w:p>
    <w:p w14:paraId="5B0C7392" w14:textId="77777777" w:rsidR="00DE0090" w:rsidRPr="00DE0090" w:rsidRDefault="00DE0090" w:rsidP="00DE0090">
      <w:pPr>
        <w:jc w:val="both"/>
        <w:rPr>
          <w:rFonts w:ascii="Times" w:hAnsi="Times"/>
        </w:rPr>
      </w:pPr>
      <w:r>
        <w:rPr>
          <w:rFonts w:ascii="Times" w:hAnsi="Times"/>
        </w:rPr>
        <w:t>Business owners recorded the highest default rate at 11.40%, closely followed by salaried customers at 11.35%. In contrast, public sector customers recorded the lowest default rate at 9.73%. This reveals differences in default patterns across employment categories, with business owners and salaried customers experiencing relatively higher default rates in the analysed portfolio.</w:t>
      </w:r>
    </w:p>
    <w:p w14:paraId="54550A4F" w14:textId="77777777" w:rsidR="006B150E" w:rsidRPr="00082FCC" w:rsidRDefault="006B150E" w:rsidP="00082FCC">
      <w:pPr>
        <w:jc w:val="both"/>
        <w:rPr>
          <w:rFonts w:ascii="Times" w:hAnsi="Times"/>
        </w:rPr>
      </w:pPr>
    </w:p>
    <w:p w14:paraId="66D20C00" w14:textId="37ABAE28" w:rsidR="00DA7C05" w:rsidRPr="00DA7C05" w:rsidRDefault="00DA7C05" w:rsidP="00DA7C05">
      <w:pPr>
        <w:jc w:val="both"/>
        <w:rPr>
          <w:rFonts w:ascii="Times" w:hAnsi="Times"/>
          <w:b/>
          <w:bCs/>
        </w:rPr>
      </w:pPr>
      <w:r>
        <w:rPr>
          <w:rFonts w:ascii="Times" w:hAnsi="Times"/>
          <w:b/>
          <w:bCs/>
        </w:rPr>
        <w:t xml:space="preserve"> Recommendations</w:t>
      </w:r>
    </w:p>
    <w:p w14:paraId="232338B0" w14:textId="77777777" w:rsidR="00DA7C05" w:rsidRPr="00DA7C05" w:rsidRDefault="00DA7C05" w:rsidP="00DA7C05">
      <w:pPr>
        <w:jc w:val="both"/>
        <w:rPr>
          <w:rFonts w:ascii="Times" w:hAnsi="Times"/>
        </w:rPr>
      </w:pPr>
      <w:r>
        <w:rPr>
          <w:rFonts w:ascii="Times" w:hAnsi="Times"/>
        </w:rPr>
        <w:t>Based on the findings from this analysis, I believe the following areas could be considered when making future lending decisions.</w:t>
      </w:r>
    </w:p>
    <w:p w14:paraId="194285DE" w14:textId="77777777" w:rsidR="00DA7C05" w:rsidRPr="00DA7C05" w:rsidRDefault="00DA7C05" w:rsidP="00DA7C05">
      <w:pPr>
        <w:jc w:val="both"/>
        <w:rPr>
          <w:rFonts w:ascii="Times" w:hAnsi="Times"/>
          <w:b/>
          <w:bCs/>
        </w:rPr>
      </w:pPr>
      <w:r>
        <w:rPr>
          <w:rFonts w:ascii="Times" w:hAnsi="Times"/>
          <w:b/>
          <w:bCs/>
        </w:rPr>
        <w:t>1. Consider Customers' Monthly Income Before Approving Loans</w:t>
      </w:r>
    </w:p>
    <w:p w14:paraId="41E2AF23" w14:textId="77777777" w:rsidR="00A02B08" w:rsidRPr="00A02B08" w:rsidRDefault="00A02B08" w:rsidP="00A02B08">
      <w:pPr>
        <w:jc w:val="both"/>
        <w:rPr>
          <w:rFonts w:ascii="Times" w:hAnsi="Times"/>
        </w:rPr>
      </w:pPr>
      <w:r>
        <w:rPr>
          <w:rFonts w:ascii="Times" w:hAnsi="Times"/>
        </w:rPr>
        <w:t>The bank should consider customers' total borrowing, monthly income and existing financial commitments when assessing loan applications. Customers with exceptionally high borrowing-to-income ratios may require additional affordability assessments before receiving further loans.</w:t>
      </w:r>
    </w:p>
    <w:p w14:paraId="44FCBC3F" w14:textId="77777777" w:rsidR="00DA7C05" w:rsidRPr="00DA7C05" w:rsidRDefault="00DA7C05" w:rsidP="00DA7C05">
      <w:pPr>
        <w:jc w:val="both"/>
        <w:rPr>
          <w:rFonts w:ascii="Times" w:hAnsi="Times"/>
        </w:rPr>
      </w:pPr>
      <w:r>
        <w:rPr>
          <w:rFonts w:ascii="Times" w:hAnsi="Times"/>
        </w:rPr>
        <w:t>For example, if a customer requests a loan with a six-month repayment period, their expected income and expenses over that period could be assessed against the monthly repayment obligations. This would help determine whether they have enough disposable income to repay the loan without putting too much pressure on their finances.</w:t>
      </w:r>
    </w:p>
    <w:p w14:paraId="2ECE9F92" w14:textId="77777777" w:rsidR="00DA7C05" w:rsidRPr="00DA7C05" w:rsidRDefault="00DA7C05" w:rsidP="00DA7C05">
      <w:pPr>
        <w:jc w:val="both"/>
        <w:rPr>
          <w:rFonts w:ascii="Times" w:hAnsi="Times"/>
        </w:rPr>
      </w:pPr>
      <w:r>
        <w:rPr>
          <w:rFonts w:ascii="Times" w:hAnsi="Times"/>
        </w:rPr>
        <w:t>The same approach could apply to customers requesting loans for one year, two years or longer. Having an income that exceeds the loan amount does not automatically mean a customer can afford it. What matters is how much remains after essential expenses and other financial commitments.</w:t>
      </w:r>
    </w:p>
    <w:p w14:paraId="47CC5FFB" w14:textId="77777777" w:rsidR="00DA7C05" w:rsidRPr="00DA7C05" w:rsidRDefault="00DA7C05" w:rsidP="00DA7C05">
      <w:pPr>
        <w:jc w:val="both"/>
        <w:rPr>
          <w:rFonts w:ascii="Times" w:hAnsi="Times"/>
          <w:b/>
          <w:bCs/>
        </w:rPr>
      </w:pPr>
      <w:r>
        <w:rPr>
          <w:rFonts w:ascii="Times" w:hAnsi="Times"/>
          <w:b/>
          <w:bCs/>
        </w:rPr>
        <w:t>2. Consider Flexible Loan Repayment Periods and Interest Rates</w:t>
      </w:r>
    </w:p>
    <w:p w14:paraId="068B0604" w14:textId="77777777" w:rsidR="00DA7C05" w:rsidRPr="00DA7C05" w:rsidRDefault="00DA7C05" w:rsidP="00DA7C05">
      <w:pPr>
        <w:jc w:val="both"/>
        <w:rPr>
          <w:rFonts w:ascii="Times" w:hAnsi="Times"/>
        </w:rPr>
      </w:pPr>
      <w:r>
        <w:rPr>
          <w:rFonts w:ascii="Times" w:hAnsi="Times"/>
        </w:rPr>
        <w:t>Another consideration is providing flexible repayment periods based on customers' financial capacity.</w:t>
      </w:r>
    </w:p>
    <w:p w14:paraId="1E727529" w14:textId="77777777" w:rsidR="00DA7C05" w:rsidRPr="00DA7C05" w:rsidRDefault="00DA7C05" w:rsidP="00DA7C05">
      <w:pPr>
        <w:jc w:val="both"/>
        <w:rPr>
          <w:rFonts w:ascii="Times" w:hAnsi="Times"/>
        </w:rPr>
      </w:pPr>
      <w:r>
        <w:rPr>
          <w:rFonts w:ascii="Times" w:hAnsi="Times"/>
        </w:rPr>
        <w:lastRenderedPageBreak/>
        <w:t>For example, if a customer's financial situation suggests that repaying a loan within six months would be difficult, a longer repayment period could be considered. This would reduce the amount they need to pay monthly and give them more time to meet their obligations.</w:t>
      </w:r>
    </w:p>
    <w:p w14:paraId="28057818" w14:textId="77777777" w:rsidR="00DA7C05" w:rsidRPr="00DA7C05" w:rsidRDefault="00DA7C05" w:rsidP="00DA7C05">
      <w:pPr>
        <w:jc w:val="both"/>
        <w:rPr>
          <w:rFonts w:ascii="Times" w:hAnsi="Times"/>
        </w:rPr>
      </w:pPr>
      <w:r>
        <w:rPr>
          <w:rFonts w:ascii="Times" w:hAnsi="Times"/>
        </w:rPr>
        <w:t>From the bank's perspective, longer repayment periods mean its money remains with customers for a longer time. Therefore, different interest arrangements could be considered for different repayment periods.</w:t>
      </w:r>
    </w:p>
    <w:p w14:paraId="74DCEE28" w14:textId="77777777" w:rsidR="00DA7C05" w:rsidRPr="00DA7C05" w:rsidRDefault="00DA7C05" w:rsidP="00DA7C05">
      <w:pPr>
        <w:jc w:val="both"/>
        <w:rPr>
          <w:rFonts w:ascii="Times" w:hAnsi="Times"/>
        </w:rPr>
      </w:pPr>
      <w:r>
        <w:rPr>
          <w:rFonts w:ascii="Times" w:hAnsi="Times"/>
        </w:rPr>
        <w:t>For instance, a six-month loan and a twelve-month loan could have different interest rates to reflect the additional lending period. However, such adjustments should also consider the customer's ability to repay and the risk of default.</w:t>
      </w:r>
    </w:p>
    <w:p w14:paraId="5AA972A2" w14:textId="77777777" w:rsidR="00DA7C05" w:rsidRPr="00DA7C05" w:rsidRDefault="00DA7C05" w:rsidP="00DA7C05">
      <w:pPr>
        <w:jc w:val="both"/>
        <w:rPr>
          <w:rFonts w:ascii="Times" w:hAnsi="Times"/>
          <w:b/>
          <w:bCs/>
        </w:rPr>
      </w:pPr>
      <w:r>
        <w:rPr>
          <w:rFonts w:ascii="Times" w:hAnsi="Times"/>
          <w:b/>
          <w:bCs/>
        </w:rPr>
        <w:t>3. Consider Customers' Employment and Business Circumstances</w:t>
      </w:r>
    </w:p>
    <w:p w14:paraId="319FA5AA" w14:textId="77777777" w:rsidR="00DA7C05" w:rsidRPr="00DA7C05" w:rsidRDefault="00DA7C05" w:rsidP="00DA7C05">
      <w:pPr>
        <w:jc w:val="both"/>
        <w:rPr>
          <w:rFonts w:ascii="Times" w:hAnsi="Times"/>
        </w:rPr>
      </w:pPr>
      <w:r>
        <w:rPr>
          <w:rFonts w:ascii="Times" w:hAnsi="Times"/>
        </w:rPr>
        <w:t>The analysis showed that business owners recorded the highest default rate at 11.40%, followed closely by salaried customers at 11.35%, while public sector customers recorded the lowest rate at 9.73%.</w:t>
      </w:r>
    </w:p>
    <w:p w14:paraId="54A34B6A" w14:textId="77777777" w:rsidR="00DA7C05" w:rsidRPr="00DA7C05" w:rsidRDefault="00DA7C05" w:rsidP="00DA7C05">
      <w:pPr>
        <w:jc w:val="both"/>
        <w:rPr>
          <w:rFonts w:ascii="Times" w:hAnsi="Times"/>
        </w:rPr>
      </w:pPr>
      <w:r>
        <w:rPr>
          <w:rFonts w:ascii="Times" w:hAnsi="Times"/>
        </w:rPr>
        <w:t>However, employment category alone may not explain a customer's ability to repay a loan. Their actual financial circumstances should also be considered.</w:t>
      </w:r>
    </w:p>
    <w:p w14:paraId="1791077D" w14:textId="77777777" w:rsidR="00DA7C05" w:rsidRPr="00DA7C05" w:rsidRDefault="00DA7C05" w:rsidP="00DA7C05">
      <w:pPr>
        <w:jc w:val="both"/>
        <w:rPr>
          <w:rFonts w:ascii="Times" w:hAnsi="Times"/>
        </w:rPr>
      </w:pPr>
      <w:r>
        <w:rPr>
          <w:rFonts w:ascii="Times" w:hAnsi="Times"/>
        </w:rPr>
        <w:t>For example, two business owners may request the same loan, but one may already have an established business and existing capital, while the other may be starting a business without sufficient personal capital.</w:t>
      </w:r>
    </w:p>
    <w:p w14:paraId="31D9020E" w14:textId="77777777" w:rsidR="00DA7C05" w:rsidRPr="00DA7C05" w:rsidRDefault="00DA7C05" w:rsidP="00DA7C05">
      <w:pPr>
        <w:jc w:val="both"/>
        <w:rPr>
          <w:rFonts w:ascii="Times" w:hAnsi="Times"/>
        </w:rPr>
      </w:pPr>
      <w:r>
        <w:rPr>
          <w:rFonts w:ascii="Times" w:hAnsi="Times"/>
        </w:rPr>
        <w:t>The first customer may have a stronger financial foundation to manage the loan, while the second may face greater challenges if the business does not perform as expected.</w:t>
      </w:r>
    </w:p>
    <w:p w14:paraId="6D309D0A" w14:textId="77777777" w:rsidR="00DA7C05" w:rsidRPr="00DA7C05" w:rsidRDefault="00DA7C05" w:rsidP="00DA7C05">
      <w:pPr>
        <w:jc w:val="both"/>
        <w:rPr>
          <w:rFonts w:ascii="Times" w:hAnsi="Times"/>
        </w:rPr>
      </w:pPr>
      <w:r>
        <w:rPr>
          <w:rFonts w:ascii="Times" w:hAnsi="Times"/>
        </w:rPr>
        <w:t>Similarly, salaried workers may receive regular income but still struggle with repayments because of living expenses, family responsibilities, savings and other financial commitments.</w:t>
      </w:r>
    </w:p>
    <w:p w14:paraId="7D056D2F" w14:textId="77777777" w:rsidR="00DA7C05" w:rsidRPr="00DA7C05" w:rsidRDefault="00DA7C05" w:rsidP="00DA7C05">
      <w:pPr>
        <w:jc w:val="both"/>
        <w:rPr>
          <w:rFonts w:ascii="Times" w:hAnsi="Times"/>
        </w:rPr>
      </w:pPr>
      <w:r>
        <w:rPr>
          <w:rFonts w:ascii="Times" w:hAnsi="Times"/>
        </w:rPr>
        <w:t>Therefore, considering customers' existing financial resources, business performance and other obligations could provide a better understanding of their repayment capacity.</w:t>
      </w:r>
    </w:p>
    <w:p w14:paraId="543A9B49" w14:textId="77777777" w:rsidR="00DA7C05" w:rsidRPr="00DA7C05" w:rsidRDefault="00DA7C05" w:rsidP="00DA7C05">
      <w:pPr>
        <w:jc w:val="both"/>
        <w:rPr>
          <w:rFonts w:ascii="Times" w:hAnsi="Times"/>
          <w:b/>
          <w:bCs/>
        </w:rPr>
      </w:pPr>
      <w:r>
        <w:rPr>
          <w:rFonts w:ascii="Times" w:hAnsi="Times"/>
          <w:b/>
          <w:bCs/>
        </w:rPr>
        <w:t>4. Consider External Factors Affecting Loan Repayment</w:t>
      </w:r>
    </w:p>
    <w:p w14:paraId="6764190F" w14:textId="77777777" w:rsidR="00DA7C05" w:rsidRPr="00DA7C05" w:rsidRDefault="00DA7C05" w:rsidP="00DA7C05">
      <w:pPr>
        <w:jc w:val="both"/>
        <w:rPr>
          <w:rFonts w:ascii="Times" w:hAnsi="Times"/>
        </w:rPr>
      </w:pPr>
      <w:r>
        <w:rPr>
          <w:rFonts w:ascii="Times" w:hAnsi="Times"/>
        </w:rPr>
        <w:t>Finally, it is important to consider external factors that may affect customers' ability to repay their loans.</w:t>
      </w:r>
    </w:p>
    <w:p w14:paraId="0622309D" w14:textId="77777777" w:rsidR="00DA7C05" w:rsidRPr="00DA7C05" w:rsidRDefault="00DA7C05" w:rsidP="00DA7C05">
      <w:pPr>
        <w:jc w:val="both"/>
        <w:rPr>
          <w:rFonts w:ascii="Times" w:hAnsi="Times"/>
        </w:rPr>
      </w:pPr>
      <w:r>
        <w:rPr>
          <w:rFonts w:ascii="Times" w:hAnsi="Times"/>
        </w:rPr>
        <w:t>Customers' financial situations can be influenced by rising living costs, transportation expenses, business losses, changes in income and unexpected family responsibilities.</w:t>
      </w:r>
    </w:p>
    <w:p w14:paraId="68AFBA8B" w14:textId="77777777" w:rsidR="00DA7C05" w:rsidRPr="00DA7C05" w:rsidRDefault="00DA7C05" w:rsidP="00DA7C05">
      <w:pPr>
        <w:jc w:val="both"/>
        <w:rPr>
          <w:rFonts w:ascii="Times" w:hAnsi="Times"/>
        </w:rPr>
      </w:pPr>
      <w:r>
        <w:rPr>
          <w:rFonts w:ascii="Times" w:hAnsi="Times"/>
        </w:rPr>
        <w:t>For example, a business owner may collect a loan to expand their business, generate profit and repay the loan. However, declining sales, unexpected expenses or business losses could affect their ability to meet repayment obligations.</w:t>
      </w:r>
    </w:p>
    <w:p w14:paraId="38945996" w14:textId="77777777" w:rsidR="00DA7C05" w:rsidRPr="00DA7C05" w:rsidRDefault="00DA7C05" w:rsidP="00DA7C05">
      <w:pPr>
        <w:jc w:val="both"/>
        <w:rPr>
          <w:rFonts w:ascii="Times" w:hAnsi="Times"/>
        </w:rPr>
      </w:pPr>
      <w:r>
        <w:rPr>
          <w:rFonts w:ascii="Times" w:hAnsi="Times"/>
        </w:rPr>
        <w:lastRenderedPageBreak/>
        <w:t>Similarly, a salaried worker may receive a regular income but struggle to repay a loan because of increasing living costs and other financial responsibilities.</w:t>
      </w:r>
    </w:p>
    <w:p w14:paraId="2E3DA955" w14:textId="77777777" w:rsidR="00DA7C05" w:rsidRPr="00DA7C05" w:rsidRDefault="00DA7C05" w:rsidP="00DA7C05">
      <w:pPr>
        <w:jc w:val="both"/>
        <w:rPr>
          <w:rFonts w:ascii="Times" w:hAnsi="Times"/>
        </w:rPr>
      </w:pPr>
      <w:r>
        <w:rPr>
          <w:rFonts w:ascii="Times" w:hAnsi="Times"/>
        </w:rPr>
        <w:t>Understanding these circumstances provides a broader picture of why customers may default and could help inform future lending decisions.</w:t>
      </w:r>
    </w:p>
    <w:p w14:paraId="0BBF5F9B" w14:textId="74CA99A6" w:rsidR="00DA7C05" w:rsidRPr="00DA7C05" w:rsidRDefault="00DA7C05" w:rsidP="00DA7C05">
      <w:pPr>
        <w:jc w:val="both"/>
        <w:rPr>
          <w:rFonts w:ascii="Times" w:hAnsi="Times"/>
          <w:b/>
          <w:bCs/>
        </w:rPr>
      </w:pPr>
      <w:r>
        <w:rPr>
          <w:rFonts w:ascii="Times" w:hAnsi="Times"/>
          <w:b/>
          <w:bCs/>
        </w:rPr>
        <w:t xml:space="preserve"> Conclusion</w:t>
      </w:r>
    </w:p>
    <w:p w14:paraId="47C3744E" w14:textId="77777777" w:rsidR="00DA7C05" w:rsidRPr="00DA7C05" w:rsidRDefault="00DA7C05" w:rsidP="00DA7C05">
      <w:pPr>
        <w:jc w:val="both"/>
        <w:rPr>
          <w:rFonts w:ascii="Times" w:hAnsi="Times"/>
        </w:rPr>
      </w:pPr>
      <w:r>
        <w:rPr>
          <w:rFonts w:ascii="Times" w:hAnsi="Times"/>
        </w:rPr>
        <w:t>The analysis shows that loan defaults remain an important credit risk for the bank, with a significant outstanding balance still associated with defaulted loans. Default patterns also varied across loan terms and employment categories, while 355 customers with at least one defaulted loan were identified as having borrowed more than their monthly income.</w:t>
      </w:r>
    </w:p>
    <w:p w14:paraId="3051BA9D" w14:textId="77777777" w:rsidR="00DA7C05" w:rsidRPr="00DA7C05" w:rsidRDefault="00DA7C05" w:rsidP="00DA7C05">
      <w:pPr>
        <w:jc w:val="both"/>
        <w:rPr>
          <w:rFonts w:ascii="Times" w:hAnsi="Times"/>
        </w:rPr>
      </w:pPr>
      <w:r>
        <w:rPr>
          <w:rFonts w:ascii="Times" w:hAnsi="Times"/>
        </w:rPr>
        <w:t>Overall, the findings suggest that understanding customers' repayment capacity requires looking beyond the loan amount alone. Monthly income, repayment period, employment or business circumstances, and external financial pressures can all influence a customer's ability to repay.</w:t>
      </w:r>
    </w:p>
    <w:p w14:paraId="4A70F08D" w14:textId="77777777" w:rsidR="00DA7C05" w:rsidRPr="00DA7C05" w:rsidRDefault="00DA7C05" w:rsidP="00DA7C05">
      <w:pPr>
        <w:jc w:val="both"/>
        <w:rPr>
          <w:rFonts w:ascii="Times" w:hAnsi="Times"/>
        </w:rPr>
      </w:pPr>
      <w:r>
        <w:rPr>
          <w:rFonts w:ascii="Times" w:hAnsi="Times"/>
        </w:rPr>
        <w:t>These findings provide the bank with useful information for reviewing its lending and risk assessment processes. The recommendations presented can serve as a starting point for further evaluation and refinement based on the bank's policies, risk appetite, and additional customer information.</w:t>
      </w:r>
    </w:p>
    <w:p w14:paraId="36796206" w14:textId="77777777" w:rsidR="00910983" w:rsidRPr="00082FCC" w:rsidRDefault="00910983" w:rsidP="00082FCC">
      <w:pPr>
        <w:jc w:val="both"/>
        <w:rPr>
          <w:rFonts w:ascii="Times" w:hAnsi="Times"/>
        </w:rPr>
      </w:pPr>
    </w:p>
    <w:sectPr w:rsidR="00910983" w:rsidRPr="00082F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20002A87" w:usb1="00000000"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3" style="width:0;height:1.5pt" o:hralign="center" o:bullet="t" o:hrstd="t" o:hr="t" fillcolor="#a0a0a0" stroked="f"/>
    </w:pict>
  </w:numPicBullet>
  <w:abstractNum w:abstractNumId="0" w15:restartNumberingAfterBreak="0">
    <w:nsid w:val="07AC0788"/>
    <w:multiLevelType w:val="multilevel"/>
    <w:tmpl w:val="2E40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85BAD"/>
    <w:multiLevelType w:val="multilevel"/>
    <w:tmpl w:val="93AE1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03B6E"/>
    <w:multiLevelType w:val="multilevel"/>
    <w:tmpl w:val="436C0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3B666B"/>
    <w:multiLevelType w:val="multilevel"/>
    <w:tmpl w:val="B4A6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82784"/>
    <w:multiLevelType w:val="multilevel"/>
    <w:tmpl w:val="5FE66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0C6895"/>
    <w:multiLevelType w:val="multilevel"/>
    <w:tmpl w:val="DF42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8569D"/>
    <w:multiLevelType w:val="multilevel"/>
    <w:tmpl w:val="00B0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06847"/>
    <w:multiLevelType w:val="multilevel"/>
    <w:tmpl w:val="5A6C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5199A"/>
    <w:multiLevelType w:val="multilevel"/>
    <w:tmpl w:val="DD1E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B0177E"/>
    <w:multiLevelType w:val="multilevel"/>
    <w:tmpl w:val="EE50F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2D5CF4"/>
    <w:multiLevelType w:val="multilevel"/>
    <w:tmpl w:val="A1CA4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5A1525"/>
    <w:multiLevelType w:val="multilevel"/>
    <w:tmpl w:val="A4CEE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1C4223"/>
    <w:multiLevelType w:val="multilevel"/>
    <w:tmpl w:val="05502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3F0AB2"/>
    <w:multiLevelType w:val="multilevel"/>
    <w:tmpl w:val="F40E6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9B185E"/>
    <w:multiLevelType w:val="multilevel"/>
    <w:tmpl w:val="21FC0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EA5EAA"/>
    <w:multiLevelType w:val="multilevel"/>
    <w:tmpl w:val="B12A0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38180C"/>
    <w:multiLevelType w:val="multilevel"/>
    <w:tmpl w:val="537AF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DA0D7B"/>
    <w:multiLevelType w:val="multilevel"/>
    <w:tmpl w:val="D1321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25376E"/>
    <w:multiLevelType w:val="multilevel"/>
    <w:tmpl w:val="8A94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6633035">
    <w:abstractNumId w:val="11"/>
  </w:num>
  <w:num w:numId="2" w16cid:durableId="325980877">
    <w:abstractNumId w:val="4"/>
  </w:num>
  <w:num w:numId="3" w16cid:durableId="992870632">
    <w:abstractNumId w:val="0"/>
  </w:num>
  <w:num w:numId="4" w16cid:durableId="1802073315">
    <w:abstractNumId w:val="6"/>
  </w:num>
  <w:num w:numId="5" w16cid:durableId="140660669">
    <w:abstractNumId w:val="1"/>
  </w:num>
  <w:num w:numId="6" w16cid:durableId="1958100540">
    <w:abstractNumId w:val="18"/>
  </w:num>
  <w:num w:numId="7" w16cid:durableId="1067652542">
    <w:abstractNumId w:val="14"/>
  </w:num>
  <w:num w:numId="8" w16cid:durableId="1869104116">
    <w:abstractNumId w:val="2"/>
  </w:num>
  <w:num w:numId="9" w16cid:durableId="1505046608">
    <w:abstractNumId w:val="17"/>
  </w:num>
  <w:num w:numId="10" w16cid:durableId="2038190337">
    <w:abstractNumId w:val="7"/>
  </w:num>
  <w:num w:numId="11" w16cid:durableId="1219246504">
    <w:abstractNumId w:val="16"/>
  </w:num>
  <w:num w:numId="12" w16cid:durableId="47655415">
    <w:abstractNumId w:val="3"/>
  </w:num>
  <w:num w:numId="13" w16cid:durableId="2061590616">
    <w:abstractNumId w:val="5"/>
  </w:num>
  <w:num w:numId="14" w16cid:durableId="1914116745">
    <w:abstractNumId w:val="13"/>
  </w:num>
  <w:num w:numId="15" w16cid:durableId="627126547">
    <w:abstractNumId w:val="12"/>
  </w:num>
  <w:num w:numId="16" w16cid:durableId="908925748">
    <w:abstractNumId w:val="9"/>
  </w:num>
  <w:num w:numId="17" w16cid:durableId="2146923005">
    <w:abstractNumId w:val="15"/>
  </w:num>
  <w:num w:numId="18" w16cid:durableId="1506556655">
    <w:abstractNumId w:val="10"/>
  </w:num>
  <w:num w:numId="19" w16cid:durableId="982581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335"/>
    <w:rsid w:val="0004289E"/>
    <w:rsid w:val="00064E13"/>
    <w:rsid w:val="00082FCC"/>
    <w:rsid w:val="000B5602"/>
    <w:rsid w:val="001F11C7"/>
    <w:rsid w:val="001F1CCA"/>
    <w:rsid w:val="0020726C"/>
    <w:rsid w:val="00227A22"/>
    <w:rsid w:val="0026050D"/>
    <w:rsid w:val="002616A0"/>
    <w:rsid w:val="0027393A"/>
    <w:rsid w:val="002E57C6"/>
    <w:rsid w:val="00317757"/>
    <w:rsid w:val="003D0AB2"/>
    <w:rsid w:val="003E0029"/>
    <w:rsid w:val="003E3498"/>
    <w:rsid w:val="004A5057"/>
    <w:rsid w:val="004C2609"/>
    <w:rsid w:val="004D0CA6"/>
    <w:rsid w:val="004D4DE1"/>
    <w:rsid w:val="00506E05"/>
    <w:rsid w:val="00564422"/>
    <w:rsid w:val="00567116"/>
    <w:rsid w:val="005723B7"/>
    <w:rsid w:val="005961CE"/>
    <w:rsid w:val="005A17F6"/>
    <w:rsid w:val="005B2227"/>
    <w:rsid w:val="005B3029"/>
    <w:rsid w:val="005D3AD2"/>
    <w:rsid w:val="005F40DF"/>
    <w:rsid w:val="0063493F"/>
    <w:rsid w:val="006400BF"/>
    <w:rsid w:val="00670BB3"/>
    <w:rsid w:val="006B150E"/>
    <w:rsid w:val="006C506F"/>
    <w:rsid w:val="006F15CF"/>
    <w:rsid w:val="00701CB4"/>
    <w:rsid w:val="00731199"/>
    <w:rsid w:val="00773335"/>
    <w:rsid w:val="007B5A62"/>
    <w:rsid w:val="008823DA"/>
    <w:rsid w:val="00885C0A"/>
    <w:rsid w:val="008A355E"/>
    <w:rsid w:val="008D7EF1"/>
    <w:rsid w:val="008F2000"/>
    <w:rsid w:val="00910983"/>
    <w:rsid w:val="009169E8"/>
    <w:rsid w:val="0094075F"/>
    <w:rsid w:val="009408A2"/>
    <w:rsid w:val="0094321B"/>
    <w:rsid w:val="009C2E9C"/>
    <w:rsid w:val="009C57DB"/>
    <w:rsid w:val="009E6221"/>
    <w:rsid w:val="00A016B8"/>
    <w:rsid w:val="00A02B08"/>
    <w:rsid w:val="00A37EE9"/>
    <w:rsid w:val="00A5654F"/>
    <w:rsid w:val="00A64647"/>
    <w:rsid w:val="00A76B73"/>
    <w:rsid w:val="00AD0302"/>
    <w:rsid w:val="00AD2AA4"/>
    <w:rsid w:val="00B809D7"/>
    <w:rsid w:val="00C57362"/>
    <w:rsid w:val="00C71A3E"/>
    <w:rsid w:val="00D2148A"/>
    <w:rsid w:val="00D3458A"/>
    <w:rsid w:val="00D732EB"/>
    <w:rsid w:val="00D8787C"/>
    <w:rsid w:val="00DA7C05"/>
    <w:rsid w:val="00DC136D"/>
    <w:rsid w:val="00DE0090"/>
    <w:rsid w:val="00DE05D9"/>
    <w:rsid w:val="00E02D7C"/>
    <w:rsid w:val="00E05984"/>
    <w:rsid w:val="00E102A9"/>
    <w:rsid w:val="00E62D48"/>
    <w:rsid w:val="00E67B92"/>
    <w:rsid w:val="00EC2069"/>
    <w:rsid w:val="00EC4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CD172"/>
  <w15:chartTrackingRefBased/>
  <w15:docId w15:val="{F04F2613-EAC4-45C8-87E2-2AE97AEBE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50E"/>
  </w:style>
  <w:style w:type="paragraph" w:styleId="Heading1">
    <w:name w:val="heading 1"/>
    <w:basedOn w:val="Normal"/>
    <w:next w:val="Normal"/>
    <w:link w:val="Heading1Char"/>
    <w:uiPriority w:val="9"/>
    <w:qFormat/>
    <w:rsid w:val="007733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33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33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33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33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33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3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3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3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3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33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33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33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33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33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3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3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335"/>
    <w:rPr>
      <w:rFonts w:eastAsiaTheme="majorEastAsia" w:cstheme="majorBidi"/>
      <w:color w:val="272727" w:themeColor="text1" w:themeTint="D8"/>
    </w:rPr>
  </w:style>
  <w:style w:type="paragraph" w:styleId="Title">
    <w:name w:val="Title"/>
    <w:basedOn w:val="Normal"/>
    <w:next w:val="Normal"/>
    <w:link w:val="TitleChar"/>
    <w:uiPriority w:val="10"/>
    <w:qFormat/>
    <w:rsid w:val="00773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3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3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3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335"/>
    <w:pPr>
      <w:spacing w:before="160"/>
      <w:jc w:val="center"/>
    </w:pPr>
    <w:rPr>
      <w:i/>
      <w:iCs/>
      <w:color w:val="404040" w:themeColor="text1" w:themeTint="BF"/>
    </w:rPr>
  </w:style>
  <w:style w:type="character" w:customStyle="1" w:styleId="QuoteChar">
    <w:name w:val="Quote Char"/>
    <w:basedOn w:val="DefaultParagraphFont"/>
    <w:link w:val="Quote"/>
    <w:uiPriority w:val="29"/>
    <w:rsid w:val="00773335"/>
    <w:rPr>
      <w:i/>
      <w:iCs/>
      <w:color w:val="404040" w:themeColor="text1" w:themeTint="BF"/>
    </w:rPr>
  </w:style>
  <w:style w:type="paragraph" w:styleId="ListParagraph">
    <w:name w:val="List Paragraph"/>
    <w:basedOn w:val="Normal"/>
    <w:uiPriority w:val="34"/>
    <w:qFormat/>
    <w:rsid w:val="00773335"/>
    <w:pPr>
      <w:ind w:left="720"/>
      <w:contextualSpacing/>
    </w:pPr>
  </w:style>
  <w:style w:type="character" w:styleId="IntenseEmphasis">
    <w:name w:val="Intense Emphasis"/>
    <w:basedOn w:val="DefaultParagraphFont"/>
    <w:uiPriority w:val="21"/>
    <w:qFormat/>
    <w:rsid w:val="00773335"/>
    <w:rPr>
      <w:i/>
      <w:iCs/>
      <w:color w:val="2F5496" w:themeColor="accent1" w:themeShade="BF"/>
    </w:rPr>
  </w:style>
  <w:style w:type="paragraph" w:styleId="IntenseQuote">
    <w:name w:val="Intense Quote"/>
    <w:basedOn w:val="Normal"/>
    <w:next w:val="Normal"/>
    <w:link w:val="IntenseQuoteChar"/>
    <w:uiPriority w:val="30"/>
    <w:qFormat/>
    <w:rsid w:val="007733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3335"/>
    <w:rPr>
      <w:i/>
      <w:iCs/>
      <w:color w:val="2F5496" w:themeColor="accent1" w:themeShade="BF"/>
    </w:rPr>
  </w:style>
  <w:style w:type="character" w:styleId="IntenseReference">
    <w:name w:val="Intense Reference"/>
    <w:basedOn w:val="DefaultParagraphFont"/>
    <w:uiPriority w:val="32"/>
    <w:qFormat/>
    <w:rsid w:val="00773335"/>
    <w:rPr>
      <w:b/>
      <w:bCs/>
      <w:smallCaps/>
      <w:color w:val="2F5496" w:themeColor="accent1" w:themeShade="BF"/>
      <w:spacing w:val="5"/>
    </w:rPr>
  </w:style>
  <w:style w:type="paragraph" w:styleId="NormalWeb">
    <w:name w:val="Normal (Web)"/>
    <w:basedOn w:val="Normal"/>
    <w:uiPriority w:val="99"/>
    <w:semiHidden/>
    <w:unhideWhenUsed/>
    <w:rsid w:val="00701CB4"/>
    <w:rPr>
      <w:rFonts w:ascii="Times New Roman" w:hAnsi="Times New Roman" w:cs="Times New Roman"/>
    </w:rPr>
  </w:style>
  <w:style w:type="character" w:styleId="CommentReference">
    <w:name w:val="annotation reference"/>
    <w:basedOn w:val="DefaultParagraphFont"/>
    <w:uiPriority w:val="99"/>
    <w:semiHidden/>
    <w:unhideWhenUsed/>
    <w:rsid w:val="00567116"/>
    <w:rPr>
      <w:sz w:val="16"/>
      <w:szCs w:val="16"/>
    </w:rPr>
  </w:style>
  <w:style w:type="paragraph" w:styleId="CommentText">
    <w:name w:val="annotation text"/>
    <w:basedOn w:val="Normal"/>
    <w:link w:val="CommentTextChar"/>
    <w:uiPriority w:val="99"/>
    <w:semiHidden/>
    <w:unhideWhenUsed/>
    <w:rsid w:val="00567116"/>
    <w:pPr>
      <w:spacing w:line="240" w:lineRule="auto"/>
    </w:pPr>
    <w:rPr>
      <w:sz w:val="20"/>
      <w:szCs w:val="20"/>
    </w:rPr>
  </w:style>
  <w:style w:type="character" w:customStyle="1" w:styleId="CommentTextChar">
    <w:name w:val="Comment Text Char"/>
    <w:basedOn w:val="DefaultParagraphFont"/>
    <w:link w:val="CommentText"/>
    <w:uiPriority w:val="99"/>
    <w:semiHidden/>
    <w:rsid w:val="00567116"/>
    <w:rPr>
      <w:sz w:val="20"/>
      <w:szCs w:val="20"/>
    </w:rPr>
  </w:style>
  <w:style w:type="paragraph" w:styleId="CommentSubject">
    <w:name w:val="annotation subject"/>
    <w:basedOn w:val="CommentText"/>
    <w:next w:val="CommentText"/>
    <w:link w:val="CommentSubjectChar"/>
    <w:uiPriority w:val="99"/>
    <w:semiHidden/>
    <w:unhideWhenUsed/>
    <w:rsid w:val="00567116"/>
    <w:rPr>
      <w:b/>
      <w:bCs/>
    </w:rPr>
  </w:style>
  <w:style w:type="character" w:customStyle="1" w:styleId="CommentSubjectChar">
    <w:name w:val="Comment Subject Char"/>
    <w:basedOn w:val="CommentTextChar"/>
    <w:link w:val="CommentSubject"/>
    <w:uiPriority w:val="99"/>
    <w:semiHidden/>
    <w:rsid w:val="005671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705</TotalTime>
  <Pages>1</Pages>
  <Words>3058</Words>
  <Characters>17436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TRETIZE ROYALE LOGIS</dc:creator>
  <cp:keywords/>
  <dc:description/>
  <cp:lastModifiedBy>TRETIZE ROYALE LOGIS</cp:lastModifiedBy>
  <cp:revision>53</cp:revision>
  <dcterms:created xsi:type="dcterms:W3CDTF">2026-10-20T15:37:00Z</dcterms:created>
  <dcterms:modified xsi:type="dcterms:W3CDTF">2026-10-24T14:51:00Z</dcterms:modified>
</cp:coreProperties>
</file>