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0F0CD321" w:rsidR="00656680" w:rsidRPr="004B7E3A" w:rsidRDefault="00CF096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Kathleen Hanner</w:t>
      </w:r>
    </w:p>
    <w:p w14:paraId="4E62B284" w14:textId="791881D0" w:rsidR="00656680" w:rsidRPr="004B7E3A" w:rsidRDefault="00CF096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1629 Cinnamon Lane San Antonio, TX 78212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ABF326C"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F096E">
        <w:rPr>
          <w:rFonts w:asciiTheme="minorHAnsi" w:hAnsiTheme="minorHAnsi"/>
          <w:b/>
          <w:bCs/>
          <w:color w:val="auto"/>
          <w:sz w:val="20"/>
          <w:szCs w:val="20"/>
        </w:rPr>
        <w:t>05/17/2024 00:05:14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1A2D06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CF096E">
        <w:rPr>
          <w:rFonts w:asciiTheme="minorHAnsi" w:hAnsiTheme="minorHAnsi"/>
          <w:b/>
          <w:bCs/>
          <w:color w:val="auto"/>
          <w:sz w:val="20"/>
          <w:szCs w:val="20"/>
        </w:rPr>
        <w:t>Kathleen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DE8D028"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CF096E">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CF096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2024-05-16T18:35:00Z</dcterms:created>
  <dcterms:modified xsi:type="dcterms:W3CDTF">2024-05-16T18:35:00Z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