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Lora" w:cs="Lora" w:eastAsia="Lora" w:hAnsi="Lora"/>
          <w:b/>
          <w:bCs/>
          <w:color w:val="1a1a1a"/>
          <w:sz w:val="36"/>
          <w:szCs w:val="36"/>
        </w:rPr>
        <w:t xml:space="preserve">UMAIR AMIR</w:t>
      </w:r>
    </w:p>
    <w:p>
      <w:pPr>
        <w:pBdr>
          <w:bottom w:val="single" w:color="AAAAAA" w:sz="3" w:space="3"/>
        </w:pBdr>
        <w:spacing w:after="0" w:before="0"/>
        <w:jc w:val="left"/>
      </w:pPr>
      <w:hyperlink w:history="1" r:id="rIdqre8dsv2a2sy1ehjhxa9a">
        <w:r>
          <w:rPr>
            <w:rFonts w:ascii="Lora" w:cs="Lora" w:eastAsia="Lora" w:hAnsi="Lora"/>
            <w:color w:val="1155CC"/>
            <w:sz w:val="19"/>
            <w:szCs w:val="19"/>
            <w:u w:val="single"/>
          </w:rPr>
          <w:t xml:space="preserve">codewithumair867@gmail.com</w:t>
        </w:r>
      </w:hyperlink>
      <w:r>
        <w:rPr>
          <w:rFonts w:ascii="Lora" w:cs="Lora" w:eastAsia="Lora" w:hAnsi="Lora"/>
          <w:color w:val="888888"/>
          <w:sz w:val="19"/>
          <w:szCs w:val="19"/>
        </w:rPr>
        <w:t xml:space="preserve">   ·   </w:t>
      </w:r>
      <w:hyperlink w:history="1" r:id="rId8aje-qs-i1l2w21pyylmk">
        <w:r>
          <w:rPr>
            <w:rFonts w:ascii="Lora" w:cs="Lora" w:eastAsia="Lora" w:hAnsi="Lora"/>
            <w:color w:val="1155CC"/>
            <w:sz w:val="19"/>
            <w:szCs w:val="19"/>
            <w:u w:val="single"/>
          </w:rPr>
          <w:t xml:space="preserve">umairamir.com</w:t>
        </w:r>
      </w:hyperlink>
      <w:r>
        <w:rPr>
          <w:rFonts w:ascii="Lora" w:cs="Lora" w:eastAsia="Lora" w:hAnsi="Lora"/>
          <w:color w:val="888888"/>
          <w:sz w:val="19"/>
          <w:szCs w:val="19"/>
        </w:rPr>
        <w:t xml:space="preserve">   ·   </w:t>
      </w:r>
      <w:hyperlink w:history="1" r:id="rIdje4oqjwenbcpq_lmeab6w">
        <w:r>
          <w:rPr>
            <w:rFonts w:ascii="Lora" w:cs="Lora" w:eastAsia="Lora" w:hAnsi="Lora"/>
            <w:color w:val="1155CC"/>
            <w:sz w:val="19"/>
            <w:szCs w:val="19"/>
            <w:u w:val="single"/>
          </w:rPr>
          <w:t xml:space="preserve">linkedin.com/in/umair-amir</w:t>
        </w:r>
      </w:hyperlink>
    </w:p>
    <w:p>
      <w:pPr>
        <w:spacing w:after="480" w:before="0"/>
      </w:pPr>
    </w:p>
    <w:p>
      <w:pPr>
        <w:spacing w:after="400" w:before="0"/>
      </w:pPr>
      <w:r>
        <w:rPr>
          <w:rFonts w:ascii="Lora" w:cs="Lora" w:eastAsia="Lora" w:hAnsi="Lora"/>
          <w:i/>
          <w:iCs/>
          <w:color w:val="555555"/>
          <w:sz w:val="21"/>
          <w:szCs w:val="21"/>
        </w:rPr>
        <w:t xml:space="preserve">June 8, 2026</w:t>
      </w:r>
    </w:p>
    <w:p>
      <w:pPr>
        <w:spacing w:after="280" w:before="0"/>
      </w:pPr>
      <w:r>
        <w:rPr>
          <w:rFonts w:ascii="Lora" w:cs="Lora" w:eastAsia="Lora" w:hAnsi="Lora"/>
          <w:color w:val="1a1a1a"/>
          <w:sz w:val="22"/>
          <w:szCs w:val="22"/>
        </w:rPr>
        <w:t xml:space="preserve">Hiring Team, Unknown Company</w:t>
      </w:r>
    </w:p>
    <w:p>
      <w:pPr>
        <w:spacing w:after="280" w:before="0"/>
      </w:pPr>
      <w:r>
        <w:rPr>
          <w:rFonts w:ascii="Lora" w:cs="Lora" w:eastAsia="Lora" w:hAnsi="Lora"/>
          <w:color w:val="1a1a1a"/>
          <w:sz w:val="22"/>
          <w:szCs w:val="22"/>
        </w:rPr>
        <w:t xml:space="preserve">Building "intelligent automation ecosystems" is exactly how I describe my last two years of work — so your posting stopped me mid-scroll.</w:t>
      </w:r>
    </w:p>
    <w:p>
      <w:pPr>
        <w:spacing w:after="280" w:before="0"/>
      </w:pPr>
      <w:r>
        <w:rPr>
          <w:rFonts w:ascii="Lora" w:cs="Lora" w:eastAsia="Lora" w:hAnsi="Lora"/>
          <w:color w:val="1a1a1a"/>
          <w:sz w:val="22"/>
          <w:szCs w:val="22"/>
        </w:rPr>
        <w:t xml:space="preserve">Two examples that map directly to what you're building: First, I shipped an AI SDR Agent (app.umairamir.com) using LangGraph and OpenAI that runs outbound sales workflows end-to-end — prospect research, personalized outreach, follow-up sequences — no human in the loop. Second, I built a social media automation platform serving 3K+ users: cron-driven scheduling, webhook-triggered media pipelines, and multi-platform API orchestration across Instagram and TikTok. Both systems required exactly the architecture your posting describes — multi-step agent flows, API integrations, and scalable Node.js backends connecting AI with external platforms.</w:t>
      </w:r>
    </w:p>
    <w:p>
      <w:pPr>
        <w:spacing w:after="280" w:before="0"/>
      </w:pPr>
      <w:r>
        <w:rPr>
          <w:rFonts w:ascii="Lora" w:cs="Lora" w:eastAsia="Lora" w:hAnsi="Lora"/>
          <w:color w:val="1a1a1a"/>
          <w:sz w:val="22"/>
          <w:szCs w:val="22"/>
        </w:rPr>
        <w:t xml:space="preserve">My gap is GoHighLevel specifically. I've built the same trigger/action/webhook patterns from scratch in Node.js and have integrated CRM-style state management in production agents, but haven't used GHL's dashboard directly. That's a two-week learning curve, not a wall.</w:t>
      </w:r>
    </w:p>
    <w:p>
      <w:pPr>
        <w:spacing w:after="480" w:before="0"/>
      </w:pPr>
      <w:r>
        <w:rPr>
          <w:rFonts w:ascii="Lora" w:cs="Lora" w:eastAsia="Lora" w:hAnsi="Lora"/>
          <w:color w:val="1a1a1a"/>
          <w:sz w:val="22"/>
          <w:szCs w:val="22"/>
        </w:rPr>
        <w:t xml:space="preserve">If you'd like to see the SDR Agent running live or walk through the automation architecture, I'm available this week.</w:t>
      </w:r>
    </w:p>
    <w:p>
      <w:pPr>
        <w:spacing w:after="80" w:before="0"/>
      </w:pPr>
      <w:r>
        <w:rPr>
          <w:rFonts w:ascii="Lora" w:cs="Lora" w:eastAsia="Lora" w:hAnsi="Lora"/>
          <w:color w:val="1a1a1a"/>
          <w:sz w:val="22"/>
          <w:szCs w:val="22"/>
        </w:rPr>
        <w:t xml:space="preserve">Best,</w:t>
      </w:r>
    </w:p>
    <w:p>
      <w:pPr>
        <w:spacing w:after="0" w:before="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Umair Amir</w:t>
      </w:r>
    </w:p>
    <w:p>
      <w:pPr>
        <w:spacing w:after="0" w:before="40"/>
      </w:pPr>
      <w:hyperlink w:history="1" r:id="rIdudg0v-ern8fg6jmvphfl-">
        <w:r>
          <w:rPr>
            <w:rFonts w:ascii="Lora" w:cs="Lora" w:eastAsia="Lora" w:hAnsi="Lora"/>
            <w:color w:val="1155CC"/>
            <w:sz w:val="20"/>
            <w:szCs w:val="20"/>
            <w:u w:val="single"/>
          </w:rPr>
          <w:t xml:space="preserve">umairamir.com</w:t>
        </w:r>
      </w:hyperlink>
      <w:r>
        <w:rPr>
          <w:rFonts w:ascii="Lora" w:cs="Lora" w:eastAsia="Lora" w:hAnsi="Lora"/>
          <w:color w:val="555555"/>
          <w:sz w:val="20"/>
          <w:szCs w:val="20"/>
        </w:rPr>
        <w:t xml:space="preserve">  ·  +92-316-8946190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re8dsv2a2sy1ehjhxa9a" Type="http://schemas.openxmlformats.org/officeDocument/2006/relationships/hyperlink" Target="mailto:codewithumair867@gmail.com" TargetMode="External"/><Relationship Id="rId8aje-qs-i1l2w21pyylmk" Type="http://schemas.openxmlformats.org/officeDocument/2006/relationships/hyperlink" Target="https://umairamir.com" TargetMode="External"/><Relationship Id="rIdje4oqjwenbcpq_lmeab6w" Type="http://schemas.openxmlformats.org/officeDocument/2006/relationships/hyperlink" Target="https://linkedin.com/in/umair-amir" TargetMode="External"/><Relationship Id="rIdudg0v-ern8fg6jmvphfl-" Type="http://schemas.openxmlformats.org/officeDocument/2006/relationships/hyperlink" Target="https://umairamir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2026-06-08T01:25:38.045Z</dcterms:created>
  <dcterms:modified xsi:type="dcterms:W3CDTF">2026-06-08T01:25:38.046Z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