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28"/>
        </w:rPr>
        <w:t>TECHNOVA SOLUTIONS PRIVATE LIMITED</w:t>
      </w:r>
    </w:p>
    <w:p>
      <w:pPr>
        <w:jc w:val="center"/>
      </w:pPr>
      <w:r>
        <w:rPr>
          <w:rFonts w:ascii="Times New Roman" w:hAnsi="Times New Roman"/>
          <w:i/>
          <w:color w:val="475569"/>
          <w:sz w:val="20"/>
        </w:rPr>
        <w:t>Employment Agreement with Mandatory Service Bond</w:t>
      </w:r>
    </w:p>
    <w:p>
      <w:pPr>
        <w:spacing w:after="160"/>
      </w:pPr>
      <w:r>
        <w:rPr>
          <w:rFonts w:ascii="Times New Roman" w:hAnsi="Times New Roman"/>
          <w:color w:val="333333"/>
          <w:sz w:val="19"/>
        </w:rPr>
        <w:t>EMPLOYMENT &amp; SERVICE BOND AGREEMENT</w:t>
        <w:br/>
        <w:t>DATE: 01-September-2026 | PLACE: Bengaluru</w:t>
        <w:br/>
        <w:t>COMPANY: TechNova Solutions Pvt Ltd (CIN: U72200KA2021PTC145678, GSTIN: 29AABCT8921L1Z4), Indiranagar, Bengaluru - 560038</w:t>
        <w:br/>
        <w:t>EMPLOYEE: Mr. Rohan Deshmukh (PAN: BPKPD8921Q, Aadhaar: XXXX-XXXX-8921, Mobile: +91 97410 98765, Email: rohan.deshmukh@example.com)</w:t>
        <w:br/>
        <w:t>DESIGNATION: Associate Software Engineer (Grade L1)</w:t>
      </w:r>
    </w:p>
    <w:p>
      <w:r>
        <w:rPr>
          <w:rFonts w:ascii="Times New Roman" w:hAnsi="Times New Roman"/>
          <w:b/>
          <w:color w:val="0F172A"/>
          <w:sz w:val="21"/>
        </w:rPr>
        <w:t>1. APPOINTMENT &amp; COMPENSATION (CTC)</w:t>
        <w:br/>
      </w:r>
    </w:p>
    <w:p>
      <w:pPr>
        <w:spacing w:after="120"/>
      </w:pPr>
      <w:r>
        <w:rPr>
          <w:rFonts w:ascii="Times New Roman" w:hAnsi="Times New Roman"/>
          <w:color w:val="333333"/>
          <w:sz w:val="19"/>
        </w:rPr>
        <w:t>The Company employs the Employee with an annual Cost to Company (CTC) of Rs. 4,50,000/- (Rupees Four Lakhs Fifty Thousand only), comprising Basic Salary Rs. 22,500/mo, HRA Rs. 9,000/mo, and Special Allowance Rs. 6,000/mo, subject to statutory deductions for Provident Fund (UAN linked) and Professional Tax.</w:t>
      </w:r>
    </w:p>
    <w:p>
      <w:r>
        <w:rPr>
          <w:rFonts w:ascii="Times New Roman" w:hAnsi="Times New Roman"/>
          <w:b/>
          <w:color w:val="0F172A"/>
          <w:sz w:val="21"/>
        </w:rPr>
        <w:t>2. 6-MONTH PROBATION &amp; PERFORMANCE EXTENSION</w:t>
        <w:br/>
      </w:r>
    </w:p>
    <w:p>
      <w:pPr>
        <w:spacing w:after="120"/>
      </w:pPr>
      <w:r>
        <w:rPr>
          <w:rFonts w:ascii="Times New Roman" w:hAnsi="Times New Roman"/>
          <w:color w:val="333333"/>
          <w:sz w:val="19"/>
        </w:rPr>
        <w:t>The Employee shall be on probation for 6 months. The Company reserves the unilateral right to extend the probation period by an additional 3 months without salary revision.</w:t>
      </w:r>
    </w:p>
    <w:p>
      <w:r>
        <w:rPr>
          <w:rFonts w:ascii="Times New Roman" w:hAnsi="Times New Roman"/>
          <w:b/>
          <w:color w:val="0F172A"/>
          <w:sz w:val="21"/>
        </w:rPr>
        <w:t>3. 24-MONTH SERVICE BOND &amp; RS. 2,00,000 LIQUIDATED DAMAGES</w:t>
        <w:br/>
      </w:r>
    </w:p>
    <w:p>
      <w:pPr>
        <w:spacing w:after="120"/>
      </w:pPr>
      <w:r>
        <w:rPr>
          <w:rFonts w:ascii="Times New Roman" w:hAnsi="Times New Roman"/>
          <w:color w:val="333333"/>
          <w:sz w:val="19"/>
        </w:rPr>
        <w:t>In consideration of proprietary software training and cloud certifications provided, the Employee covenants to serve the Company for a minimum lock-in period of 24 months from joining. If the Employee resigns or leaves before 24 months, the Employee shall pay liquidated damages of Rs. 2,00,000/-. The Company shall withhold Relieving Letter, Service Certificate, and final PF settlement until full receipt of damages.</w:t>
      </w:r>
    </w:p>
    <w:p>
      <w:r>
        <w:rPr>
          <w:rFonts w:ascii="Times New Roman" w:hAnsi="Times New Roman"/>
          <w:b/>
          <w:color w:val="0F172A"/>
          <w:sz w:val="21"/>
        </w:rPr>
        <w:t>4. NOTICE PERIOD ASYMMETRY (90 DAYS VS 15 DAYS)</w:t>
        <w:br/>
      </w:r>
    </w:p>
    <w:p>
      <w:pPr>
        <w:spacing w:after="120"/>
      </w:pPr>
      <w:r>
        <w:rPr>
          <w:rFonts w:ascii="Times New Roman" w:hAnsi="Times New Roman"/>
          <w:color w:val="333333"/>
          <w:sz w:val="19"/>
        </w:rPr>
        <w:t>During probation, Company may terminate employment by giving 15 days notice. Post-confirmation, Employee must serve a mandatory 90 days prior written notice. The Company reserves sole discretion to reject salary buyout in lieu of notice period.</w:t>
      </w:r>
    </w:p>
    <w:p>
      <w:r>
        <w:rPr>
          <w:rFonts w:ascii="Times New Roman" w:hAnsi="Times New Roman"/>
          <w:b/>
          <w:color w:val="0F172A"/>
          <w:sz w:val="21"/>
        </w:rPr>
        <w:t>5. 12-MONTH POST-EMPLOYMENT NON-COMPETE RESTRAINT</w:t>
        <w:br/>
      </w:r>
    </w:p>
    <w:p>
      <w:pPr>
        <w:spacing w:after="120"/>
      </w:pPr>
      <w:r>
        <w:rPr>
          <w:rFonts w:ascii="Times New Roman" w:hAnsi="Times New Roman"/>
          <w:color w:val="333333"/>
          <w:sz w:val="19"/>
        </w:rPr>
        <w:t>For a period of 12 months following termination of employment, the Employee covenants not to directly or indirectly work for, consult with, or provide services to any competing software services firm or client in India (Subject to Section 27 of Indian Contract Act 1872).</w:t>
      </w:r>
    </w:p>
    <w:p>
      <w:r>
        <w:rPr>
          <w:rFonts w:ascii="Times New Roman" w:hAnsi="Times New Roman"/>
          <w:b/>
          <w:color w:val="0F172A"/>
          <w:sz w:val="21"/>
        </w:rPr>
        <w:t>6. IP ASSIGNMENT &amp; STRICT EXCLUSIVITY</w:t>
        <w:br/>
      </w:r>
    </w:p>
    <w:p>
      <w:pPr>
        <w:spacing w:after="120"/>
      </w:pPr>
      <w:r>
        <w:rPr>
          <w:rFonts w:ascii="Times New Roman" w:hAnsi="Times New Roman"/>
          <w:color w:val="333333"/>
          <w:sz w:val="19"/>
        </w:rPr>
        <w:t>All code, inventions, and algorithms created by the Employee shall remain exclusive intellectual property of the Company. The Employee is strictly prohibited from engaging in moonlighting, freelancing, or secondary employment.</w:t>
      </w:r>
    </w:p>
    <w:p>
      <w:r>
        <w:rPr>
          <w:rFonts w:ascii="Times New Roman" w:hAnsi="Times New Roman"/>
          <w:i/>
          <w:sz w:val="18"/>
        </w:rPr>
        <w:t>Signed for TechNova: HR Director | Accepted: Rohan Deshmukh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