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(CTO) with extensive experience in defining technology strategies and leading the development of scalable platforms. Proven expertise in building high-performing engineering teams and driving innovation in fast-paced environments. Strong background in technical operations, data security, and evaluating emerging technologies to ensure compliance and operational excellence. Committed to aligning technology with business goals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 xml:space="preserve">**Senior Director of AI Strategy**  </w:t>
        <w:br/>
        <w:t>**Company: IBM**</w:t>
        <w:br/>
        <w:br/>
        <w:t>As the Senior Director of AI Strategy at IBM, my primary responsibility was to envision and direct the AI strategy that aligns with the company’s overarching goals and objectives. This role placed me at the intersection of technology innovation, business strategy, and client engagement, where I led a talented team of AI experts and data scientists to drive impactful solutions across various industries.</w:t>
        <w:br/>
        <w:br/>
        <w:t>In this capacity, I was tasked with defining and executing a comprehensive AI strategy that not only harnessed the capabilities of current technologies but also anticipated future trends and challenges. I worked closely with cross-functional teams, including product development, marketing, and sales, to ensure that AI initiatives were integrated seamlessly into our offerings and positioned IBM as a leader in AI solutions.</w:t>
        <w:br/>
        <w:br/>
        <w:t>A significant part of my role involved overseeing the architecture, development, and deployment of AI-driven platforms. I led initiatives to create scalable models that could be tailored to meet the unique needs of diverse clients, ensuring that our solutions were both innovative and practical. This required a deep understanding of machine learning algorithms, natural language processing, and data analytics, as well as the ability to translate complex technical concepts into actionable business strategies.</w:t>
        <w:br/>
        <w:br/>
        <w:t>Building and nurturing a high-performing engineering team was essential to our success. I prioritized recruiting top talent with a passion for AI and fostering an inclusive culture that encouraged collaboration and creativity. Through mentorship and professional development initiatives, I empowered my team to innovate and push the boundaries of what was possible with AI technologies. Our collective efforts resulted in the successful launch of several industry-leading AI products that enhanced operational efficiencies and improved decision-making for our clients.</w:t>
        <w:br/>
        <w:br/>
        <w:t>In addition to technical leadership, I played a crucial role in overseeing day-to-day operations related to our AI initiatives. This included establishing best practices for data security and compliance, ensuring that our solutions adhered to industry regulations and ethical standards. I worked closely with legal and compliance teams to navigate the complexities of data governance while fostering a culture of accountability and transparency.</w:t>
        <w:br/>
        <w:br/>
        <w:t>Evaluating emerging technologies was another vital aspect of my role. I continuously monitored advancements in AI, machine learning, and data science to identify opportunities for integration into our existing frameworks. This proactive approach enabled us to stay ahead of competitors and deliver cutting-edge solutions to our customers.</w:t>
        <w:br/>
        <w:br/>
        <w:t>Collaboration was key to my success as I built strong relationships with other executives and stakeholders across IBM. By aligning our AI strategy with broader business goals, I ensured that our initiatives were not only technologically sound but also strategically relevant. This collaborative spirit fostered a unified approach to driving innovation and delivering value to our clients.</w:t>
        <w:br/>
        <w:br/>
        <w:t>In summary, my tenure as Senior Director of AI Strategy at IBM was marked by visionary leadership, a commitment to excellence, and a passion for harnessing AI to transform industries. I am proud of the lasting impact our initiatives had on the organization and the clients we served, positioning IBM as a pioneer in the AI landscape.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Leadership, Strategic Planning, Technical Expertise, Scalable Platform Development, Team Building, Innovation Management, Data Security, Compliance Best Practices, Technical Operations Oversight, Emerging Technology Evaluation, Cross-Functional Collaboration, Agile Methodologies, Problem Solving, Communication Skills, Decision Making.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