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with extensive experience in leading web and mobile application development. Proven track record in defining technology roadmaps, managing high-performing teams, and delivering scalable, secure solutions. Adept at driving innovation and aligning technology with business objectives to enhance user experience and operational efficiency at Prime Haven.</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the IT Director at Google, I was responsible for driving technological innovation and strategy across the organization. My role involved leading cross-functional teams to implement cutting-edge solutions that enhanced operational efficiency and user experience. I managed complex IT projects, ensuring alignment with business objectives while maintaining robust cybersecurity measures. Collaborating with stakeholders, I prioritized initiatives that supported growth and sustainability. Furthermore, I fostered a culture of continuous improvement and knowledge sharing, empowering team members to excel in their roles. My tenure was marked by successful deployments of scalable systems that met the evolving demands of a dynamic tech landscape, ultimately contributing to Google's mission of organizing the world’s information.</w:t>
      </w:r>
    </w:p>
    <w:p>
      <w:pPr>
        <w:jc w:val="left"/>
      </w:pPr>
      <w:r/>
    </w:p>
    <w:p>
      <w:pPr>
        <w:tabs>
          <w:tab w:pos="10800" w:val="right"/>
        </w:tabs>
        <w:jc w:val="left"/>
      </w:pPr>
      <w:r>
        <w:rPr>
          <w:sz w:val="23"/>
        </w:rPr>
        <w:t>Google</w:t>
      </w:r>
      <w:r>
        <w:rPr>
          <w:sz w:val="20"/>
        </w:rPr>
        <w:tab/>
        <w:t>2013 - 2014</w:t>
      </w:r>
      <w:r>
        <w:rPr>
          <w:sz w:val="20"/>
        </w:rPr>
        <w:br/>
        <w:t>IT Director</w:t>
      </w:r>
      <w:r>
        <w:rPr>
          <w:sz w:val="20"/>
        </w:rPr>
        <w:br/>
        <w:t>As the IT Director at Google, I spearheaded strategic initiatives to optimize technology infrastructure and enhance operational efficiency across global teams. My role involved leading large-scale IT projects, implementing innovative solutions, and fostering a culture of collaboration among diverse departments. I was responsible for aligning IT strategies with business goals, ensuring robust cybersecurity measures, and overseeing vendor relationships. By leveraging data analytics and emerging technologies, I drove significant improvements in service delivery and user experience. My focus on team development and mentorship helped build a highly skilled workforce, positioning Google as a leader in technological advancements. Ultimately, my objective was to create a resilient and agile IT environment that supported the company's rapid growth and innovation.</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led the strategic direction and execution of technology initiatives across the organization. My role involved aligning IT infrastructure with business goals, driving innovation, and enhancing system performance. I oversaw a diverse team of IT professionals, fostering collaboration and continuous improvement while ensuring robust cybersecurity measures were in place. I played a pivotal role in managing complex projects, optimizing cloud solutions, and implementing agile methodologies. My focus was on delivering scalable and efficient technology solutions that empowered teams and improved operational efficiency, all while maintaining alignment with Google's mission to organize the world's information and make it universally accessible and useful.</w:t>
      </w:r>
    </w:p>
    <w:p>
      <w:pPr>
        <w:jc w:val="left"/>
      </w:pPr>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led the development and execution of innovative AI initiatives, driving business transformation and enhancing customer experiences. I collaborated with cross-functional teams to identify market opportunities, define strategic objectives, and create scalable AI solutions aligned with organizational goals. My role involved analyzing industry trends, fostering partnerships, and guiding the integration of AI technologies into existing products. I also prioritized ethical AI practices and championed data governance to ensure responsible deployment. By mentoring teams and promoting a culture of innovation, I successfully positioned IBM as a leader in AI strategy, delivering measurable business impact and maintaining competitive advantage in a rapidly evolving landscape.</w:t>
      </w:r>
    </w:p>
    <w:p>
      <w:pPr>
        <w:jc w:val="left"/>
      </w:p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Pr>
          <w:sz w:val="20"/>
        </w:rPr>
        <w:t>Master in Education – Lamar University</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pPr>
        <w:jc w:val="left"/>
      </w:pPr>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Planning, Software Development, Mobile Application Development, Web Development, Team Management, Agile Methodologies, Project Management, Cloud Computing, Cybersecurity, User Experience Design, Technical Architecture, Problem Solving, Communication, Stakeholder Engagement,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