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Dynamic Chief Technology Officer (CTO) with extensive experience in steering technical strategies to align with business objectives. Proven track record in implementing innovative technologies, enhancing operational efficiency, and ensuring robust data protection. Exceptional communicator adept at engaging stakeholders and driving collaborative initiatives. Committed to leveraging current technology trends for competitive advantage and organizational growth at Victory.</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t>Strategic Thinking, Business Acumen, Excellent Communication, Public Speaking, Technology Implementation, Stakeholder Engagement, Quality Assurance, Data Protection, KPI Monitoring, IT Budget Management, System Infrastructure Oversight, Competitive Advantage Analysis, Technological Trend Awareness, Team Leadership, Problem-Solving.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