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Strategic and results-driven Chief Technology Officer with extensive experience leading technology initiatives aligned with business goals. Proven track record in implementing innovative solutions, enhancing system efficiency, and ensuring data protection. Exceptional communicator skilled in stakeholder engagement and public speaking, committed to leveraging technology for competitive advantage and organizational success at Victory.</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Thinking, Business Acumen, Excellent Communication, Public Speaking, Technology Implementation, Stakeholder Engagement, Quality Assurance, Data Protection, KPI Monitoring, IT Budget Management, System Infrastructure Oversight, Technological Trend Awareness, Competitive Advantage Analysis, Team Leadership, Problem Solving.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master</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