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4" w:space="1" w:color="000000"/>
        </w:pBdr>
        <w:rPr>
          <w:b/>
          <w:b/>
          <w:sz w:val="23"/>
          <w:szCs w:val="23"/>
        </w:rPr>
      </w:pPr>
      <w:r>
        <w:rPr>
          <w:b/>
          <w:sz w:val="23"/>
          <w:szCs w:val="23"/>
        </w:rPr>
        <w:t>Professional Summary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Dynamic technology leader with over 2 years as a CTO, driving strategic alignment of technology with business objectives. Proven expertise in budget management, technological analysis, and implementing innovative solutions for competitive advantage. Strong communicator and problem-solver, adept at fostering stakeholder relationships and enhancing system efficiency. Committed to leveraging technology for sustainable business growth at Victory.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pBdr>
          <w:bottom w:val="single" w:sz="4" w:space="1" w:color="000000"/>
        </w:pBdr>
        <w:rPr>
          <w:b/>
          <w:b/>
          <w:sz w:val="23"/>
          <w:szCs w:val="23"/>
        </w:rPr>
      </w:pPr>
      <w:bookmarkStart w:id="0" w:name="_gjdgxs"/>
      <w:bookmarkEnd w:id="0"/>
      <w:r>
        <w:rPr>
          <w:b/>
          <w:sz w:val="23"/>
          <w:szCs w:val="23"/>
        </w:rPr>
        <w:t>Work Experience</w:t>
      </w:r>
    </w:p>
    <w:p>
      <w:pPr>
        <w:pStyle w:val="Normal1"/>
        <w:tabs>
          <w:tab w:val="clear" w:pos="720"/>
          <w:tab w:val="right" w:pos="10800" w:leader="none"/>
        </w:tabs>
        <w:rPr>
          <w:sz w:val="20"/>
          <w:szCs w:val="20"/>
        </w:rPr>
      </w:pPr>
      <w:r>
        <w:rPr>
          <w:color w:val="FFFFFF"/>
          <w:sz w:val="2"/>
          <w:szCs w:val="2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br/>
              <w:t>Senior director of ai strategy</w:t>
            </w:r>
            <w:r>
              <w:rPr>
                <w:sz w:val="20"/>
              </w:rPr>
              <w:br/>
              <w:t>Advise fortune 500 executives on implementation and utilization of enterprise-class generative ai solutions including ibm watson and watsonx technologies.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2023 - Present</w:t>
            </w:r>
          </w:p>
        </w:tc>
      </w:tr>
    </w:tbl>
    <w:p>
      <w:pPr>
        <w:pStyle w:val="Normal1"/>
        <w:tabs>
          <w:tab w:val="clear" w:pos="720"/>
          <w:tab w:val="right" w:pos="10800" w:leader="none"/>
        </w:tabs>
        <w:rPr>
          <w:b/>
          <w:b/>
          <w:sz w:val="18"/>
          <w:szCs w:val="18"/>
        </w:rPr>
      </w:pPr>
      <w:r>
        <w:rPr>
          <w:b/>
          <w:i/>
          <w:sz w:val="18"/>
          <w:szCs w:val="18"/>
        </w:rPr>
        <w:tab/>
      </w:r>
    </w:p>
    <w:p>
      <w:pPr>
        <w:pStyle w:val="Normal1"/>
        <w:pBdr>
          <w:bottom w:val="single" w:sz="4" w:space="1" w:color="000000"/>
        </w:pBdr>
        <w:rPr>
          <w:b/>
          <w:b/>
          <w:sz w:val="23"/>
          <w:szCs w:val="23"/>
        </w:rPr>
      </w:pPr>
      <w:r>
        <w:rPr>
          <w:b/>
          <w:sz w:val="23"/>
          <w:szCs w:val="23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Lamar University</w:t>
            </w:r>
            <w:r>
              <w:rPr>
                <w:sz w:val="20"/>
              </w:rPr>
              <w:br/>
              <w:t>Masters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2013 - 2015</w:t>
            </w:r>
          </w:p>
        </w:tc>
      </w:tr>
    </w:tbl>
    <w:p>
      <w:pPr>
        <w:pStyle w:val="Normal1"/>
        <w:tabs>
          <w:tab w:val="clear" w:pos="720"/>
          <w:tab w:val="right" w:pos="10800" w:leader="none"/>
        </w:tabs>
        <w:rPr>
          <w:b/>
          <w:b/>
          <w:sz w:val="18"/>
          <w:szCs w:val="18"/>
        </w:rPr>
      </w:pPr>
      <w:r>
        <w:rPr>
          <w:b/>
          <w:i/>
          <w:sz w:val="18"/>
          <w:szCs w:val="18"/>
        </w:rPr>
        <w:tab/>
      </w:r>
    </w:p>
    <w:p>
      <w:pPr>
        <w:pStyle w:val="Normal1"/>
        <w:pBdr>
          <w:bottom w:val="single" w:sz="4" w:space="1" w:color="000000"/>
        </w:pBdr>
        <w:rPr>
          <w:b/>
          <w:b/>
          <w:sz w:val="23"/>
          <w:szCs w:val="23"/>
        </w:rPr>
      </w:pPr>
      <w:r>
        <w:rPr>
          <w:b/>
          <w:sz w:val="23"/>
          <w:szCs w:val="23"/>
        </w:rPr>
        <w:t>Certifications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Google</w:t>
            </w:r>
            <w:r>
              <w:rPr>
                <w:sz w:val="20"/>
              </w:rPr>
              <w:br/>
              <w:t>Certificate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2013-01-10</w:t>
            </w:r>
          </w:p>
        </w:tc>
      </w:tr>
    </w:tbl>
    <w:p>
      <w:pPr>
        <w:pStyle w:val="Normal1"/>
        <w:tabs>
          <w:tab w:val="clear" w:pos="720"/>
          <w:tab w:val="right" w:pos="10800" w:leader="none"/>
        </w:tabs>
        <w:rPr>
          <w:b/>
          <w:b/>
          <w:sz w:val="18"/>
          <w:szCs w:val="18"/>
        </w:rPr>
      </w:pPr>
      <w:r>
        <w:rPr>
          <w:b/>
          <w:i/>
          <w:sz w:val="18"/>
          <w:szCs w:val="18"/>
        </w:rPr>
        <w:tab/>
      </w:r>
    </w:p>
    <w:p>
      <w:pPr>
        <w:pStyle w:val="Normal1"/>
        <w:tabs>
          <w:tab w:val="clear" w:pos="720"/>
          <w:tab w:val="right" w:pos="10800" w:leader="none"/>
        </w:tabs>
        <w:rPr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374" w:top="431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4" w:space="1" w:color="000000"/>
      </w:pBdr>
      <w:rPr>
        <w:b/>
        <w:b/>
        <w:sz w:val="23"/>
        <w:szCs w:val="23"/>
      </w:rPr>
    </w:pPr>
    <w:r>
      <w:rPr>
        <w:b/>
        <w:sz w:val="23"/>
        <w:szCs w:val="23"/>
      </w:rPr>
      <w:t>Skills</w:t>
    </w:r>
  </w:p>
  <w:p>
    <w:pPr>
      <w:pStyle w:val="Normal1"/>
      <w:tabs>
        <w:tab w:val="clear" w:pos="720"/>
        <w:tab w:val="right" w:pos="10800" w:leader="none"/>
      </w:tabs>
      <w:rPr/>
    </w:pPr>
    <w:r>
      <w:rPr>
        <w:sz w:val="20"/>
        <w:szCs w:val="20"/>
      </w:rPr>
      <w:t>Leadership, Strategic Thinking, Business Acumen, Communication, Public Speaking, Technology Strategy, Budget Management, Technological Analysis, Problem-Solving, Quality Assurance, Data Protection, Stakeholder Engagement, IT Infrastructure Management, Competitive Technology Implementation, Organizational Skills, Current Technological Trends.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5040" w:leader="none"/>
      </w:tabs>
      <w:jc w:val="center"/>
      <w:rPr>
        <w:sz w:val="8"/>
        <w:szCs w:val="8"/>
      </w:rPr>
    </w:pPr>
    <w:r>
      <w:rPr>
        <w:b/>
        <w:sz w:val="24"/>
      </w:rPr>
      <w:t>Reid Thomas</w:t>
    </w:r>
    <w:r>
      <w:rPr>
        <w:sz w:val="18"/>
        <w:szCs w:val="18"/>
      </w:rPr>
      <w:t xml:space="preserve"> $</w:t>
    </w:r>
    <w:r>
      <w:rPr>
        <w:sz w:val="18"/>
        <w:szCs w:val="18"/>
      </w:rPr>
      <w:t>POSTNOMIAL</w:t>
    </w:r>
    <w:r>
      <w:rPr>
        <w:smallCaps/>
        <w:sz w:val="18"/>
        <w:szCs w:val="18"/>
      </w:rPr>
      <w:br/>
    </w:r>
    <w:r>
      <w:rPr>
        <w:sz w:val="22"/>
        <w:szCs w:val="22"/>
      </w:rPr>
      <w:t>Missouri City, TX · reid@reidthomas.net · +1111111111</w:t>
    </w:r>
    <w:r>
      <w:rPr>
        <w:color w:val="1155CC"/>
        <w:sz w:val="22"/>
        <w:szCs w:val="22"/>
        <w:u w:val="single"/>
      </w:rPr>
      <w:br/>
    </w:r>
    <w:r>
      <w:rPr>
        <w:sz w:val="8"/>
        <w:szCs w:val="8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41</Words>
  <Characters>696</Characters>
  <CharactersWithSpaces>731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2024-12-27T17:50:29Z</dcterms:modified>
  <cp:revision>1</cp:revision>
  <dc:subject/>
  <dc:title/>
</cp:coreProperties>
</file>