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bottom w:val="single" w:sz="4" w:space="1" w:color="000000"/>
        </w:pBdr>
        <w:rPr>
          <w:b/>
          <w:b/>
          <w:sz w:val="23"/>
          <w:szCs w:val="23"/>
        </w:rPr>
      </w:pPr>
      <w:r>
        <w:rPr>
          <w:b/>
          <w:sz w:val="23"/>
          <w:szCs w:val="23"/>
        </w:rPr>
        <w:t>Professional Summary</w:t>
      </w:r>
    </w:p>
    <w:p>
      <w:pPr>
        <w:pStyle w:val="Normal1"/>
        <w:rPr>
          <w:sz w:val="20"/>
          <w:szCs w:val="20"/>
        </w:rPr>
      </w:pPr>
      <w:r>
        <w:rPr>
          <w:sz w:val="20"/>
          <w:szCs w:val="20"/>
        </w:rPr>
        <w:t>Results-driven Chief Technology Officer with over 2 years of leadership experience in aligning technology strategies with business goals. Expertise in budget management, technological analysis, and emerging tech trends. Strong communicator with proven ability to engage stakeholders and drive competitive advantage through innovative solutions. Committed to enhancing system efficiency and ensuring data protection in dynamic environments.</w:t>
      </w:r>
    </w:p>
    <w:p>
      <w:pPr>
        <w:pStyle w:val="Normal1"/>
        <w:rPr>
          <w:b/>
          <w:b/>
          <w:sz w:val="20"/>
          <w:szCs w:val="20"/>
        </w:rPr>
      </w:pPr>
      <w:r>
        <w:rPr>
          <w:b/>
          <w:sz w:val="20"/>
          <w:szCs w:val="20"/>
        </w:rPr>
      </w:r>
    </w:p>
    <w:p>
      <w:pPr>
        <w:pStyle w:val="Normal1"/>
        <w:pBdr>
          <w:bottom w:val="single" w:sz="4" w:space="1" w:color="000000"/>
        </w:pBdr>
        <w:rPr>
          <w:b/>
          <w:b/>
          <w:sz w:val="23"/>
          <w:szCs w:val="23"/>
        </w:rPr>
      </w:pPr>
      <w:bookmarkStart w:id="0" w:name="_gjdgxs"/>
      <w:bookmarkEnd w:id="0"/>
      <w:r>
        <w:rPr>
          <w:b/>
          <w:sz w:val="23"/>
          <w:szCs w:val="23"/>
        </w:rPr>
        <w:t>Work Experience</w:t>
      </w:r>
    </w:p>
    <w:p>
      <w:pPr>
        <w:pStyle w:val="Normal1"/>
        <w:tabs>
          <w:tab w:val="clear" w:pos="720"/>
          <w:tab w:val="right" w:pos="10800" w:leader="none"/>
        </w:tabs>
        <w:rPr>
          <w:sz w:val="20"/>
          <w:szCs w:val="20"/>
        </w:rPr>
      </w:pPr>
      <w:r>
        <w:rPr>
          <w:color w:val="FFFFFF"/>
          <w:sz w:val="2"/>
          <w:szCs w:val="2"/>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pPr>
        <w:pStyle w:val="Normal1"/>
        <w:tabs>
          <w:tab w:val="clear" w:pos="720"/>
          <w:tab w:val="right" w:pos="10800" w:leader="none"/>
        </w:tabs>
        <w:rPr>
          <w:b/>
          <w:b/>
          <w:sz w:val="18"/>
          <w:szCs w:val="18"/>
        </w:rPr>
      </w:pPr>
      <w:r>
        <w:rPr>
          <w:b/>
          <w:i/>
          <w:sz w:val="18"/>
          <w:szCs w:val="18"/>
        </w:rPr>
        <w:tab/>
      </w:r>
    </w:p>
    <w:p>
      <w:pPr>
        <w:pStyle w:val="Normal1"/>
        <w:pBdr>
          <w:bottom w:val="single" w:sz="4" w:space="1" w:color="000000"/>
        </w:pBdr>
        <w:rPr>
          <w:b/>
          <w:b/>
          <w:sz w:val="23"/>
          <w:szCs w:val="23"/>
        </w:rPr>
      </w:pPr>
      <w:r>
        <w:rPr>
          <w:b/>
          <w:sz w:val="23"/>
          <w:szCs w:val="23"/>
        </w:rPr>
        <w:t>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pPr>
        <w:pStyle w:val="Normal1"/>
        <w:tabs>
          <w:tab w:val="clear" w:pos="720"/>
          <w:tab w:val="right" w:pos="10800" w:leader="none"/>
        </w:tabs>
        <w:rPr>
          <w:b/>
          <w:b/>
          <w:sz w:val="18"/>
          <w:szCs w:val="18"/>
        </w:rPr>
      </w:pPr>
      <w:r>
        <w:rPr>
          <w:b/>
          <w:i/>
          <w:sz w:val="18"/>
          <w:szCs w:val="18"/>
        </w:rPr>
        <w:tab/>
      </w:r>
    </w:p>
    <w:p>
      <w:pPr>
        <w:pStyle w:val="Normal1"/>
        <w:pBdr>
          <w:bottom w:val="single" w:sz="4" w:space="1" w:color="000000"/>
        </w:pBdr>
        <w:rPr>
          <w:b/>
          <w:b/>
          <w:sz w:val="23"/>
          <w:szCs w:val="23"/>
        </w:rPr>
      </w:pPr>
      <w:r>
        <w:rPr>
          <w:b/>
          <w:sz w:val="23"/>
          <w:szCs w:val="23"/>
        </w:rPr>
        <w:t>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pPr>
        <w:pStyle w:val="Normal1"/>
        <w:tabs>
          <w:tab w:val="clear" w:pos="720"/>
          <w:tab w:val="right" w:pos="10800" w:leader="none"/>
        </w:tabs>
        <w:rPr>
          <w:b/>
          <w:b/>
          <w:sz w:val="18"/>
          <w:szCs w:val="18"/>
        </w:rPr>
      </w:pPr>
      <w:r>
        <w:rPr>
          <w:b/>
          <w:i/>
          <w:sz w:val="18"/>
          <w:szCs w:val="18"/>
        </w:rPr>
        <w:tab/>
      </w:r>
    </w:p>
    <w:p>
      <w:pPr>
        <w:pStyle w:val="Normal1"/>
        <w:tabs>
          <w:tab w:val="clear" w:pos="720"/>
          <w:tab w:val="right" w:pos="10800" w:leader="none"/>
        </w:tabs>
        <w:rPr>
          <w:sz w:val="20"/>
          <w:szCs w:val="20"/>
        </w:rPr>
      </w:pPr>
      <w:r>
        <w:rPr/>
      </w:r>
    </w:p>
    <w:sectPr>
      <w:headerReference w:type="default" r:id="rId2"/>
      <w:footerReference w:type="default" r:id="rId3"/>
      <w:type w:val="nextPage"/>
      <w:pgSz w:w="12240" w:h="15840"/>
      <w:pgMar w:left="720" w:right="720" w:gutter="0" w:header="374" w:top="431"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bottom w:val="single" w:sz="4" w:space="1" w:color="000000"/>
      </w:pBdr>
      <w:rPr>
        <w:b/>
        <w:b/>
        <w:sz w:val="23"/>
        <w:szCs w:val="23"/>
      </w:rPr>
    </w:pPr>
    <w:r>
      <w:rPr>
        <w:b/>
        <w:sz w:val="23"/>
        <w:szCs w:val="23"/>
      </w:rPr>
      <w:t>Skills</w:t>
    </w:r>
  </w:p>
  <w:p>
    <w:pPr>
      <w:pStyle w:val="Normal1"/>
      <w:tabs>
        <w:tab w:val="clear" w:pos="720"/>
        <w:tab w:val="right" w:pos="10800" w:leader="none"/>
      </w:tabs>
      <w:rPr/>
    </w:pPr>
    <w:r>
      <w:rPr>
        <w:sz w:val="20"/>
        <w:szCs w:val="20"/>
      </w:rPr>
      <w:t>Strategic Thinking, Business Acumen, Leadership, Communication, Public Speaking, Technological Analysis, Budget Management, Data Protection, Quality Assurance, Stakeholder Engagement, Problem-Solving, IT Infrastructure Monitoring, Competitive Technology Implementation, Organizational Skills, Current Technological Trends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5040" w:leader="none"/>
      </w:tabs>
      <w:jc w:val="center"/>
      <w:rPr>
        <w:sz w:val="8"/>
        <w:szCs w:val="8"/>
      </w:rPr>
    </w:pPr>
    <w:r>
      <w:rPr>
        <w:b/>
        <w:sz w:val="24"/>
      </w:rPr>
      <w:t>Reid Thomas</w:t>
    </w:r>
    <w:r>
      <w:rPr>
        <w:sz w:val="18"/>
        <w:szCs w:val="18"/>
      </w:rPr>
      <w:t xml:space="preserve"> $</w:t>
    </w:r>
    <w:r>
      <w:rPr>
        <w:sz w:val="18"/>
        <w:szCs w:val="18"/>
      </w:rPr>
      <w:t>POSTNOMIAL</w:t>
    </w:r>
    <w:r>
      <w:rPr>
        <w:smallCaps/>
        <w:sz w:val="18"/>
        <w:szCs w:val="18"/>
      </w:rPr>
      <w:br/>
    </w:r>
    <w:r>
      <w:rPr>
        <w:sz w:val="22"/>
        <w:szCs w:val="22"/>
      </w:rPr>
      <w:t>Missouri City, TX · reid@reidthomas.net · +1111111111</w:t>
    </w:r>
    <w:r>
      <w:rPr>
        <w:color w:val="1155CC"/>
        <w:sz w:val="22"/>
        <w:szCs w:val="22"/>
        <w:u w:val="single"/>
      </w:rPr>
      <w:br/>
    </w:r>
    <w:r>
      <w:rPr>
        <w:sz w:val="8"/>
        <w:szCs w:val="8"/>
      </w:rPr>
      <w:t xml:space="preserve"> </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41</Words>
  <Characters>696</Characters>
  <CharactersWithSpaces>731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2024-12-27T17:50:29Z</dcterms:modified>
  <cp:revision>1</cp:revision>
  <dc:subject/>
  <dc:title/>
</cp:coreProperties>
</file>