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HR Technology Lead Analyst with a proven track record in market trend analysis and strategic HR tech implementation. Expert in advising senior executives on technology adoption and performance enhancement, backed by extensive research. Skilled in generating impactful content and representing thought leadership at industry events, while mentoring junior colleagues for effective executive communication.</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Lead Developer for Drive Solutions</w:t>
            </w:r>
            <w:r>
              <w:rPr>
                <w:sz w:val="20"/>
              </w:rPr>
              <w:br/>
              <w:t>As Lead Developer for Drive Solutions at Google, I spearheaded innovative projects, enhancing user collaboration and storage efficiency. I guided cross-functional teams, ensuring seamless integration of cutting-edge technologies, while promoting best practices in software development and driving product excellence.</w:t>
            </w:r>
          </w:p>
        </w:tc>
        <w:tc>
          <w:tcPr>
            <w:tcW w:type="dxa" w:w="5400"/>
          </w:tcPr>
          <w:p/>
          <w:p>
            <w:pPr>
              <w:jc w:val="right"/>
            </w:pPr>
            <w:r>
              <w:rPr>
                <w:sz w:val="20"/>
              </w:rPr>
              <w:t>2020 -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IT Director</w:t>
            </w:r>
            <w:r>
              <w:rPr>
                <w:sz w:val="20"/>
              </w:rPr>
              <w:br/>
              <w:t>As IT Director at Google, I spearheaded innovative technology strategies, optimizing IT infrastructure, enhancing security protocols, and driving cross-functional collaboration to support organizational growth. My leadership fostered a culture of continuous improvement and aligned IT initiatives with business objectives.</w:t>
            </w:r>
          </w:p>
        </w:tc>
        <w:tc>
          <w:tcPr>
            <w:tcW w:type="dxa" w:w="5400"/>
          </w:tcPr>
          <w:p/>
          <w:p>
            <w:pPr>
              <w:jc w:val="right"/>
            </w:pPr>
            <w:r>
              <w:rPr>
                <w:sz w:val="20"/>
              </w:rPr>
              <w:t>2020 - Present</w:t>
            </w:r>
          </w:p>
        </w:tc>
      </w:tr>
    </w:tbl>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r>
              <w:rPr>
                <w:sz w:val="20"/>
              </w:rPr>
              <w:br/>
              <w:t>As Senior Director of AI Strategy at IBM, I led the development and execution of innovative AI initiatives, aligning technology with business objectives, fostering collaborative partnerships, and driving transformative solutions to enhance operational efficiencies and customer experiences across diverse sectors.</w:t>
            </w:r>
          </w:p>
        </w:tc>
        <w:tc>
          <w:tcPr>
            <w:tcW w:type="dxa" w:w="5400"/>
          </w:tcPr>
          <w:p/>
          <w:p>
            <w:pPr>
              <w:jc w:val="right"/>
            </w:pPr>
            <w:r>
              <w:rPr>
                <w:sz w:val="20"/>
              </w:rPr>
              <w:t>2023 - Present</w:t>
            </w:r>
          </w:p>
        </w:tc>
      </w:tr>
    </w:tbl>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Research Analysis, Market Trend Evaluation, HR Technology Strategy, Executive-Level Advisory, Systems Implementation, Vendor Selection, Content Generation, Presentation Skills, Communication Skills, Stakeholder Engagement, Coaching and Mentoring, Problem Solving, Strategic Thinking, Data Interpretation, Event Facilitation.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