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client relationships and technical teams. Proven track record in implementing best practices, overseeing IT asset lifecycles, and fostering clear communication. Adept at aligning technical solutions with business goals to drive digital transformation for clients. Committed to delivering tailored strategies that enhance operational efficiency in a Microsoft-centric environment.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IT Asset Management, Vendor Relationship Management, Best Practices Assessment, Network Architecture Documentation, Cross-Functional Collaboration, Problem Solving, Strategic Planning, Microsoft Technologies, Data Flow Analysis, Stakeholder Engagement, Technical Liaison, Team Leadership.</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