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Microsoft technologies and a strong track record in managing client relationships. Adept at translating technical insights into actionable strategies, fostering collaboration between clients and technical teams. Experienced in asset lifecycle management and vendor relations, committed to driving digital transformation and optimizing IT infrastructure for global clients.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t>IT Strategy Development, Client Relationship Management, Technical Communication, Vendor Management, IT Asset Lifecycle Management, Best Practice Assessments, Network Architecture Documentation, Cross-Functional Collaboration, Problem Solving, Stakeholder Engagement, Microsoft Technologies Expertise, Data Flow Analysis, Strategic Planning, Team Leadership, Adaptability.</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