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80"/>
        <w:ind w:left="2585" w:right="2597" w:firstLine="0"/>
        <w:jc w:val="center"/>
        <w:rPr>
          <w:b w:val="1"/>
          <w:bCs w:val="1"/>
          <w:shd w:val="clear" w:color="auto" w:fill="ffffff"/>
        </w:rPr>
      </w:pPr>
      <w:r>
        <w:rPr>
          <w:shd w:val="clear" w:color="auto" w:fill="ffffff"/>
          <w:rtl w:val="0"/>
          <w:lang w:val="en-US"/>
        </w:rPr>
        <w:t>______</w:t>
      </w:r>
      <w:r>
        <w:rPr>
          <w:b w:val="1"/>
          <w:bCs w:val="1"/>
          <w:shd w:val="clear" w:color="auto" w:fill="ffffff"/>
          <w:rtl w:val="0"/>
          <w:lang w:val="nl-NL"/>
        </w:rPr>
        <w:t>Token</w:t>
      </w:r>
      <w:r>
        <w:rPr>
          <w:shd w:val="clear" w:color="auto" w:fill="ffffff"/>
          <w:rtl w:val="0"/>
          <w:lang w:val="en-US"/>
        </w:rPr>
        <w:t xml:space="preserve">, a product of </w:t>
      </w:r>
      <w:r>
        <w:rPr>
          <w:b w:val="1"/>
          <w:bCs w:val="1"/>
          <w:shd w:val="clear" w:color="auto" w:fill="ffffff"/>
          <w:rtl w:val="0"/>
          <w:lang w:val="en-US"/>
        </w:rPr>
        <w:t>____</w:t>
      </w:r>
      <w:r>
        <w:rPr>
          <w:b w:val="1"/>
          <w:bCs w:val="1"/>
          <w:shd w:val="clear" w:color="auto" w:fill="ffffff"/>
          <w:rtl w:val="0"/>
          <w:lang w:val="en-US"/>
        </w:rPr>
        <w:t xml:space="preserve"> </w:t>
      </w:r>
      <w:r>
        <w:rPr>
          <w:b w:val="1"/>
          <w:bCs w:val="1"/>
          <w:shd w:val="clear" w:color="auto" w:fill="ffffff"/>
          <w:rtl w:val="0"/>
          <w:lang w:val="fr-FR"/>
        </w:rPr>
        <w:t>SAFT</w:t>
      </w:r>
    </w:p>
    <w:p>
      <w:pPr>
        <w:pStyle w:val="Heading"/>
        <w:ind w:left="2585" w:right="2605" w:firstLine="0"/>
        <w:jc w:val="center"/>
        <w:rPr>
          <w:shd w:val="clear" w:color="auto" w:fill="ffffff"/>
        </w:rPr>
      </w:pPr>
      <w:r>
        <w:rPr>
          <w:shd w:val="clear" w:color="auto" w:fill="ffffff"/>
          <w:rtl w:val="0"/>
          <w:lang w:val="en-US"/>
        </w:rPr>
        <w:t>(Simple Agreement for Future Tokens)</w:t>
      </w:r>
    </w:p>
    <w:p>
      <w:pPr>
        <w:pStyle w:val="Body Text"/>
        <w:rPr>
          <w:b w:val="1"/>
          <w:bCs w:val="1"/>
          <w:sz w:val="24"/>
          <w:szCs w:val="24"/>
          <w:shd w:val="clear" w:color="auto" w:fill="ffffff"/>
        </w:rPr>
      </w:pPr>
    </w:p>
    <w:p>
      <w:pPr>
        <w:pStyle w:val="Body Text"/>
        <w:rPr>
          <w:b w:val="1"/>
          <w:bCs w:val="1"/>
          <w:sz w:val="24"/>
          <w:szCs w:val="24"/>
          <w:shd w:val="clear" w:color="auto" w:fill="ffffff"/>
        </w:rPr>
      </w:pPr>
    </w:p>
    <w:p>
      <w:pPr>
        <w:pStyle w:val="Body Text"/>
        <w:tabs>
          <w:tab w:val="left" w:pos="3196"/>
          <w:tab w:val="left" w:pos="8358"/>
        </w:tabs>
        <w:spacing w:before="181"/>
        <w:ind w:left="100" w:right="116" w:firstLine="0"/>
        <w:jc w:val="both"/>
        <w:rPr>
          <w:shd w:val="clear" w:color="auto" w:fill="ffffff"/>
        </w:rPr>
      </w:pPr>
      <w:r>
        <w:rPr>
          <w:shd w:val="clear" w:color="auto" w:fill="ffffff"/>
          <w:rtl w:val="0"/>
          <w:lang w:val="en-US"/>
        </w:rPr>
        <w:t xml:space="preserve">THIS CERTIFIES </w:t>
      </w:r>
      <w:r>
        <w:rPr>
          <w:spacing w:val="0"/>
          <w:shd w:val="clear" w:color="auto" w:fill="ffffff"/>
          <w:rtl w:val="0"/>
          <w:lang w:val="en-US"/>
        </w:rPr>
        <w:t xml:space="preserve">THAT </w:t>
      </w:r>
      <w:r>
        <w:rPr>
          <w:shd w:val="clear" w:color="auto" w:fill="ffffff"/>
          <w:rtl w:val="0"/>
          <w:lang w:val="en-US"/>
        </w:rPr>
        <w:t xml:space="preserve">in exchange for the payment by the undersigned purchaser (the </w:t>
      </w:r>
      <w:r>
        <w:rPr>
          <w:shd w:val="clear" w:color="auto" w:fill="ffffff"/>
          <w:rtl w:val="0"/>
          <w:lang w:val="en-US"/>
        </w:rPr>
        <w:t>“</w:t>
      </w:r>
      <w:r>
        <w:rPr>
          <w:b w:val="1"/>
          <w:bCs w:val="1"/>
          <w:i w:val="1"/>
          <w:iCs w:val="1"/>
          <w:shd w:val="clear" w:color="auto" w:fill="ffffff"/>
          <w:rtl w:val="0"/>
          <w:lang w:val="en-US"/>
        </w:rPr>
        <w:t>Purchaser</w:t>
      </w:r>
      <w:r>
        <w:rPr>
          <w:shd w:val="clear" w:color="auto" w:fill="ffffff"/>
          <w:rtl w:val="0"/>
          <w:lang w:val="en-US"/>
        </w:rPr>
        <w:t>”</w:t>
      </w:r>
      <w:r>
        <w:rPr>
          <w:shd w:val="clear" w:color="auto" w:fill="ffffff"/>
          <w:rtl w:val="0"/>
          <w:lang w:val="en-US"/>
        </w:rPr>
        <w:t>)</w:t>
      </w:r>
      <w:r>
        <w:rPr>
          <w:spacing w:val="-1"/>
          <w:shd w:val="clear" w:color="auto" w:fill="ffffff"/>
          <w:rtl w:val="0"/>
          <w:lang w:val="en-US"/>
        </w:rPr>
        <w:t xml:space="preserve"> </w:t>
      </w:r>
      <w:r>
        <w:rPr>
          <w:shd w:val="clear" w:color="auto" w:fill="ffffff"/>
          <w:rtl w:val="0"/>
          <w:lang w:val="en-US"/>
        </w:rPr>
        <w:t>of</w:t>
      </w:r>
      <w:r>
        <w:rPr>
          <w:spacing w:val="-1"/>
          <w:shd w:val="clear" w:color="auto" w:fill="ffffff"/>
          <w:rtl w:val="0"/>
          <w:lang w:val="en-US"/>
        </w:rPr>
        <w:t xml:space="preserve"> </w:t>
      </w:r>
      <w:r>
        <w:rPr>
          <w:shd w:val="clear" w:color="auto" w:fill="ffffff"/>
          <w:rtl w:val="0"/>
          <w:lang w:val="en-US"/>
        </w:rPr>
        <w:t>$[</w:t>
      </w:r>
      <w:r>
        <w:rPr>
          <w:u w:val="single"/>
          <w:shd w:val="clear" w:color="auto" w:fill="ffffff"/>
          <w:rtl w:val="0"/>
          <w:lang w:val="en-US"/>
        </w:rPr>
        <w:t xml:space="preserve"> </w:t>
        <w:tab/>
      </w:r>
      <w:r>
        <w:rPr>
          <w:shd w:val="clear" w:color="auto" w:fill="ffffff"/>
          <w:rtl w:val="0"/>
          <w:lang w:val="en-US"/>
        </w:rPr>
        <w:t xml:space="preserve">]  (the </w:t>
      </w:r>
      <w:r>
        <w:rPr>
          <w:shd w:val="clear" w:color="auto" w:fill="ffffff"/>
          <w:rtl w:val="0"/>
          <w:lang w:val="en-US"/>
        </w:rPr>
        <w:t>“</w:t>
      </w:r>
      <w:r>
        <w:rPr>
          <w:b w:val="1"/>
          <w:bCs w:val="1"/>
          <w:i w:val="1"/>
          <w:iCs w:val="1"/>
          <w:shd w:val="clear" w:color="auto" w:fill="ffffff"/>
          <w:rtl w:val="0"/>
          <w:lang w:val="en-US"/>
        </w:rPr>
        <w:t>Purchase Amount</w:t>
      </w:r>
      <w:r>
        <w:rPr>
          <w:shd w:val="clear" w:color="auto" w:fill="ffffff"/>
          <w:rtl w:val="0"/>
          <w:lang w:val="en-US"/>
        </w:rPr>
        <w:t>”</w:t>
      </w:r>
      <w:r>
        <w:rPr>
          <w:shd w:val="clear" w:color="auto" w:fill="ffffff"/>
          <w:rtl w:val="0"/>
          <w:lang w:val="en-US"/>
        </w:rPr>
        <w:t xml:space="preserve">) on or </w:t>
      </w:r>
      <w:r>
        <w:rPr>
          <w:spacing w:val="-1"/>
          <w:shd w:val="clear" w:color="auto" w:fill="ffffff"/>
          <w:rtl w:val="0"/>
          <w:lang w:val="en-US"/>
        </w:rPr>
        <w:t xml:space="preserve"> </w:t>
      </w:r>
      <w:r>
        <w:rPr>
          <w:shd w:val="clear" w:color="auto" w:fill="ffffff"/>
          <w:rtl w:val="0"/>
          <w:lang w:val="en-US"/>
        </w:rPr>
        <w:t>about</w:t>
      </w:r>
      <w:r>
        <w:rPr>
          <w:spacing w:val="-1"/>
          <w:shd w:val="clear" w:color="auto" w:fill="ffffff"/>
          <w:rtl w:val="0"/>
          <w:lang w:val="en-US"/>
        </w:rPr>
        <w:t xml:space="preserve"> </w:t>
      </w:r>
      <w:r>
        <w:rPr>
          <w:shd w:val="clear" w:color="auto" w:fill="ffffff"/>
          <w:rtl w:val="0"/>
          <w:lang w:val="en-US"/>
        </w:rPr>
        <w:t>[</w:t>
      </w:r>
      <w:r>
        <w:rPr>
          <w:u w:val="single"/>
          <w:shd w:val="clear" w:color="auto" w:fill="ffffff"/>
          <w:rtl w:val="0"/>
          <w:lang w:val="en-US"/>
        </w:rPr>
        <w:t xml:space="preserve"> </w:t>
        <w:tab/>
      </w:r>
      <w:r>
        <w:rPr>
          <w:shd w:val="clear" w:color="auto" w:fill="ffffff"/>
          <w:rtl w:val="0"/>
          <w:lang w:val="en-US"/>
        </w:rPr>
        <w:t xml:space="preserve">], </w:t>
      </w:r>
      <w:r>
        <w:rPr>
          <w:spacing w:val="0"/>
          <w:shd w:val="clear" w:color="auto" w:fill="ffffff"/>
          <w:rtl w:val="0"/>
          <w:lang w:val="en-US"/>
        </w:rPr>
        <w:t>2022,</w:t>
      </w:r>
      <w:r>
        <w:rPr>
          <w:shd w:val="clear" w:color="auto" w:fill="ffffff"/>
          <w:rtl w:val="0"/>
          <w:lang w:val="en-US"/>
        </w:rPr>
        <w:t xml:space="preserve">____, an ____ corporation (the </w:t>
      </w:r>
      <w:r>
        <w:rPr>
          <w:shd w:val="clear" w:color="auto" w:fill="ffffff"/>
          <w:rtl w:val="0"/>
          <w:lang w:val="en-US"/>
        </w:rPr>
        <w:t>“</w:t>
      </w:r>
      <w:r>
        <w:rPr>
          <w:b w:val="1"/>
          <w:bCs w:val="1"/>
          <w:shd w:val="clear" w:color="auto" w:fill="ffffff"/>
          <w:rtl w:val="0"/>
          <w:lang w:val="en-US"/>
        </w:rPr>
        <w:t>Company</w:t>
      </w:r>
      <w:r>
        <w:rPr>
          <w:shd w:val="clear" w:color="auto" w:fill="ffffff"/>
          <w:rtl w:val="0"/>
          <w:lang w:val="en-US"/>
        </w:rPr>
        <w:t>”</w:t>
      </w:r>
      <w:r>
        <w:rPr>
          <w:shd w:val="clear" w:color="auto" w:fill="ffffff"/>
          <w:rtl w:val="0"/>
          <w:lang w:val="en-US"/>
        </w:rPr>
        <w:t xml:space="preserve">), hereby issues to the Purchaser the right (the </w:t>
      </w:r>
      <w:r>
        <w:rPr>
          <w:shd w:val="clear" w:color="auto" w:fill="ffffff"/>
          <w:rtl w:val="0"/>
          <w:lang w:val="en-US"/>
        </w:rPr>
        <w:t>“</w:t>
      </w:r>
      <w:r>
        <w:rPr>
          <w:b w:val="1"/>
          <w:bCs w:val="1"/>
          <w:i w:val="1"/>
          <w:iCs w:val="1"/>
          <w:shd w:val="clear" w:color="auto" w:fill="ffffff"/>
          <w:rtl w:val="0"/>
          <w:lang w:val="en-US"/>
        </w:rPr>
        <w:t>Right</w:t>
      </w:r>
      <w:r>
        <w:rPr>
          <w:shd w:val="clear" w:color="auto" w:fill="ffffff"/>
          <w:rtl w:val="0"/>
          <w:lang w:val="en-US"/>
        </w:rPr>
        <w:t>”</w:t>
      </w:r>
      <w:r>
        <w:rPr>
          <w:shd w:val="clear" w:color="auto" w:fill="ffffff"/>
          <w:rtl w:val="0"/>
          <w:lang w:val="en-US"/>
        </w:rPr>
        <w:t xml:space="preserve">) to certain units of WFD </w:t>
      </w:r>
      <w:r>
        <w:rPr>
          <w:spacing w:val="0"/>
          <w:shd w:val="clear" w:color="auto" w:fill="ffffff"/>
          <w:rtl w:val="0"/>
          <w:lang w:val="en-US"/>
        </w:rPr>
        <w:t xml:space="preserve">Token </w:t>
      </w:r>
      <w:r>
        <w:rPr>
          <w:shd w:val="clear" w:color="auto" w:fill="ffffff"/>
          <w:rtl w:val="0"/>
          <w:lang w:val="en-US"/>
        </w:rPr>
        <w:t xml:space="preserve">(the </w:t>
      </w:r>
      <w:r>
        <w:rPr>
          <w:shd w:val="clear" w:color="auto" w:fill="ffffff"/>
          <w:rtl w:val="0"/>
          <w:lang w:val="en-US"/>
        </w:rPr>
        <w:t>“</w:t>
      </w:r>
      <w:r>
        <w:rPr>
          <w:b w:val="1"/>
          <w:bCs w:val="1"/>
          <w:i w:val="1"/>
          <w:iCs w:val="1"/>
          <w:shd w:val="clear" w:color="auto" w:fill="ffffff"/>
          <w:rtl w:val="0"/>
          <w:lang w:val="en-US"/>
        </w:rPr>
        <w:t>Token</w:t>
      </w:r>
      <w:r>
        <w:rPr>
          <w:shd w:val="clear" w:color="auto" w:fill="ffffff"/>
          <w:rtl w:val="0"/>
          <w:lang w:val="en-US"/>
        </w:rPr>
        <w:t xml:space="preserve">” </w:t>
      </w:r>
      <w:r>
        <w:rPr>
          <w:shd w:val="clear" w:color="auto" w:fill="ffffff"/>
          <w:rtl w:val="0"/>
          <w:lang w:val="en-US"/>
        </w:rPr>
        <w:t xml:space="preserve">or </w:t>
      </w:r>
      <w:r>
        <w:rPr>
          <w:shd w:val="clear" w:color="auto" w:fill="ffffff"/>
          <w:rtl w:val="0"/>
          <w:lang w:val="en-US"/>
        </w:rPr>
        <w:t>“</w:t>
      </w:r>
      <w:r>
        <w:rPr>
          <w:b w:val="1"/>
          <w:bCs w:val="1"/>
          <w:i w:val="1"/>
          <w:iCs w:val="1"/>
          <w:shd w:val="clear" w:color="auto" w:fill="ffffff"/>
          <w:rtl w:val="0"/>
          <w:lang w:val="en-US"/>
        </w:rPr>
        <w:t>___ Token</w:t>
      </w:r>
      <w:r>
        <w:rPr>
          <w:shd w:val="clear" w:color="auto" w:fill="ffffff"/>
          <w:rtl w:val="0"/>
          <w:lang w:val="en-US"/>
        </w:rPr>
        <w:t>”</w:t>
      </w:r>
      <w:r>
        <w:rPr>
          <w:shd w:val="clear" w:color="auto" w:fill="ffffff"/>
          <w:rtl w:val="0"/>
          <w:lang w:val="en-US"/>
        </w:rPr>
        <w:t>), subject to the terms set forth</w:t>
      </w:r>
      <w:r>
        <w:rPr>
          <w:spacing w:val="0"/>
          <w:shd w:val="clear" w:color="auto" w:fill="ffffff"/>
          <w:rtl w:val="0"/>
          <w:lang w:val="en-US"/>
        </w:rPr>
        <w:t xml:space="preserve"> </w:t>
      </w:r>
      <w:r>
        <w:rPr>
          <w:spacing w:val="0"/>
          <w:shd w:val="clear" w:color="auto" w:fill="ffffff"/>
          <w:rtl w:val="0"/>
          <w:lang w:val="en-US"/>
        </w:rPr>
        <w:t>below.</w:t>
      </w:r>
    </w:p>
    <w:p>
      <w:pPr>
        <w:pStyle w:val="Body Text"/>
        <w:spacing w:before="10"/>
        <w:rPr>
          <w:sz w:val="20"/>
          <w:szCs w:val="20"/>
          <w:shd w:val="clear" w:color="auto" w:fill="ffffff"/>
        </w:rPr>
      </w:pPr>
    </w:p>
    <w:p>
      <w:pPr>
        <w:pStyle w:val="Heading 2"/>
        <w:numPr>
          <w:ilvl w:val="0"/>
          <w:numId w:val="2"/>
        </w:numPr>
        <w:jc w:val="both"/>
        <w:rPr>
          <w:shd w:val="clear" w:color="auto" w:fill="ffffff"/>
          <w:lang w:val="en-US"/>
        </w:rPr>
      </w:pPr>
      <w:r>
        <w:rPr>
          <w:shd w:val="clear" w:color="auto" w:fill="ffffff"/>
          <w:rtl w:val="0"/>
          <w:lang w:val="en-US"/>
        </w:rPr>
        <w:t>Events</w:t>
      </w:r>
    </w:p>
    <w:p>
      <w:pPr>
        <w:pStyle w:val="List Paragraph"/>
        <w:numPr>
          <w:ilvl w:val="0"/>
          <w:numId w:val="4"/>
        </w:numPr>
        <w:ind w:right="117"/>
        <w:rPr>
          <w:shd w:val="clear" w:color="auto" w:fill="ffffff"/>
          <w:lang w:val="en-US"/>
        </w:rPr>
      </w:pPr>
      <w:r>
        <w:rPr>
          <w:b w:val="1"/>
          <w:bCs w:val="1"/>
          <w:u w:val="thick"/>
          <w:shd w:val="clear" w:color="auto" w:fill="ffffff"/>
          <w:rtl w:val="0"/>
          <w:lang w:val="en-US"/>
        </w:rPr>
        <w:t>Network Launch</w:t>
      </w:r>
      <w:r>
        <w:rPr>
          <w:shd w:val="clear" w:color="auto" w:fill="ffffff"/>
          <w:rtl w:val="0"/>
          <w:lang w:val="en-US"/>
        </w:rPr>
        <w:t xml:space="preserve">. If there is a Network Launch before the expiration or termination of this instrument, the Company will automatically issue to the Purchaser a number of units of the </w:t>
      </w:r>
      <w:r>
        <w:rPr>
          <w:spacing w:val="0"/>
          <w:shd w:val="clear" w:color="auto" w:fill="ffffff"/>
          <w:rtl w:val="0"/>
          <w:lang w:val="en-US"/>
        </w:rPr>
        <w:t xml:space="preserve">Token </w:t>
      </w:r>
      <w:r>
        <w:rPr>
          <w:shd w:val="clear" w:color="auto" w:fill="ffffff"/>
          <w:rtl w:val="0"/>
          <w:lang w:val="en-US"/>
        </w:rPr>
        <w:t>equal to the Purchase Amount divided by the Discount</w:t>
      </w:r>
      <w:r>
        <w:rPr>
          <w:spacing w:val="0"/>
          <w:shd w:val="clear" w:color="auto" w:fill="ffffff"/>
          <w:rtl w:val="0"/>
          <w:lang w:val="en-US"/>
        </w:rPr>
        <w:t xml:space="preserve"> </w:t>
      </w:r>
      <w:r>
        <w:rPr>
          <w:shd w:val="clear" w:color="auto" w:fill="ffffff"/>
          <w:rtl w:val="0"/>
          <w:lang w:val="en-US"/>
        </w:rPr>
        <w:t>Price.</w:t>
      </w:r>
      <w:r>
        <w:rPr>
          <w:shd w:val="clear" w:color="auto" w:fill="ffffff"/>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Caption"/>
                              <w:bidi w:val="0"/>
                            </w:pPr>
                            <w:r>
                              <w:rPr>
                                <w:rtl w:val="0"/>
                              </w:rP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pPr>
        <w:pStyle w:val="Body Text"/>
        <w:ind w:left="100" w:right="121" w:firstLine="0"/>
        <w:jc w:val="both"/>
        <w:rPr>
          <w:shd w:val="clear" w:color="auto" w:fill="ffffff"/>
        </w:rPr>
      </w:pPr>
      <w:r>
        <w:rPr>
          <w:shd w:val="clear" w:color="auto" w:fill="ffffff"/>
          <w:rtl w:val="0"/>
          <w:lang w:val="en-US"/>
        </w:rPr>
        <w:t>In connection with and prior to the issuance of Tokens by the Company to the Purchaser pursuant to this Section 1(a):</w:t>
      </w:r>
    </w:p>
    <w:p>
      <w:pPr>
        <w:pStyle w:val="List Paragraph"/>
        <w:numPr>
          <w:ilvl w:val="1"/>
          <w:numId w:val="4"/>
        </w:numPr>
        <w:ind w:right="124"/>
        <w:rPr>
          <w:shd w:val="clear" w:color="auto" w:fill="ffffff"/>
          <w:lang w:val="en-US"/>
        </w:rPr>
      </w:pPr>
      <w:r>
        <w:rPr>
          <w:shd w:val="clear" w:color="auto" w:fill="ffffff"/>
          <w:rtl w:val="0"/>
          <w:lang w:val="en-US"/>
        </w:rPr>
        <w:t xml:space="preserve">The Purchaser will execute and deliver to the Company any and all other transaction documents related to this </w:t>
      </w:r>
      <w:r>
        <w:rPr>
          <w:spacing w:val="0"/>
          <w:shd w:val="clear" w:color="auto" w:fill="ffffff"/>
          <w:rtl w:val="0"/>
          <w:lang w:val="en-US"/>
        </w:rPr>
        <w:t xml:space="preserve">SAFT, </w:t>
      </w:r>
      <w:r>
        <w:rPr>
          <w:shd w:val="clear" w:color="auto" w:fill="ffffff"/>
          <w:rtl w:val="0"/>
          <w:lang w:val="en-US"/>
        </w:rPr>
        <w:t>including verification of accredited investor status or non-U.S. person status under the applicable securities laws;</w:t>
      </w:r>
      <w:r>
        <w:rPr>
          <w:spacing w:val="0"/>
          <w:shd w:val="clear" w:color="auto" w:fill="ffffff"/>
          <w:rtl w:val="0"/>
          <w:lang w:val="en-US"/>
        </w:rPr>
        <w:t xml:space="preserve"> </w:t>
      </w:r>
      <w:r>
        <w:rPr>
          <w:shd w:val="clear" w:color="auto" w:fill="ffffff"/>
          <w:rtl w:val="0"/>
          <w:lang w:val="en-US"/>
        </w:rPr>
        <w:t>and</w:t>
      </w:r>
    </w:p>
    <w:p>
      <w:pPr>
        <w:pStyle w:val="List Paragraph"/>
        <w:numPr>
          <w:ilvl w:val="1"/>
          <w:numId w:val="5"/>
        </w:numPr>
        <w:ind w:right="116"/>
        <w:rPr>
          <w:shd w:val="clear" w:color="auto" w:fill="ffffff"/>
          <w:lang w:val="en-US"/>
        </w:rPr>
      </w:pPr>
      <w:r>
        <w:rPr>
          <w:shd w:val="clear" w:color="auto" w:fill="ffffff"/>
          <w:rtl w:val="0"/>
          <w:lang w:val="en-US"/>
        </w:rPr>
        <w:t xml:space="preserve">The Purchaser will provide to the Company a network address for which to allocate Purchaser's </w:t>
      </w:r>
      <w:r>
        <w:rPr>
          <w:spacing w:val="0"/>
          <w:shd w:val="clear" w:color="auto" w:fill="ffffff"/>
          <w:rtl w:val="0"/>
          <w:lang w:val="en-US"/>
        </w:rPr>
        <w:t xml:space="preserve">Tokens </w:t>
      </w:r>
      <w:r>
        <w:rPr>
          <w:shd w:val="clear" w:color="auto" w:fill="ffffff"/>
          <w:rtl w:val="0"/>
          <w:lang w:val="en-US"/>
        </w:rPr>
        <w:t>upon the Network</w:t>
      </w:r>
      <w:r>
        <w:rPr>
          <w:spacing w:val="0"/>
          <w:shd w:val="clear" w:color="auto" w:fill="ffffff"/>
          <w:rtl w:val="0"/>
          <w:lang w:val="en-US"/>
        </w:rPr>
        <w:t xml:space="preserve"> </w:t>
      </w:r>
      <w:r>
        <w:rPr>
          <w:shd w:val="clear" w:color="auto" w:fill="ffffff"/>
          <w:rtl w:val="0"/>
          <w:lang w:val="en-US"/>
        </w:rPr>
        <w:t>Launch.</w:t>
      </w:r>
    </w:p>
    <w:p>
      <w:pPr>
        <w:pStyle w:val="Body Text"/>
        <w:spacing w:before="10"/>
        <w:rPr>
          <w:sz w:val="20"/>
          <w:szCs w:val="20"/>
          <w:shd w:val="clear" w:color="auto" w:fill="ffffff"/>
        </w:rPr>
      </w:pPr>
    </w:p>
    <w:p>
      <w:pPr>
        <w:pStyle w:val="List Paragraph"/>
        <w:numPr>
          <w:ilvl w:val="0"/>
          <w:numId w:val="6"/>
        </w:numPr>
        <w:ind w:right="113"/>
        <w:rPr>
          <w:shd w:val="clear" w:color="auto" w:fill="ffffff"/>
          <w:lang w:val="en-US"/>
        </w:rPr>
      </w:pPr>
      <w:r>
        <w:rPr>
          <w:rFonts w:ascii="Times New Roman" w:hAnsi="Times New Roman"/>
          <w:spacing w:val="0"/>
          <w:u w:val="thick"/>
          <w:shd w:val="clear" w:color="auto" w:fill="ffffff"/>
          <w:rtl w:val="0"/>
          <w:lang w:val="en-US"/>
        </w:rPr>
        <w:t xml:space="preserve"> </w:t>
      </w:r>
      <w:r>
        <w:rPr>
          <w:b w:val="1"/>
          <w:bCs w:val="1"/>
          <w:u w:val="thick"/>
          <w:shd w:val="clear" w:color="auto" w:fill="ffffff"/>
          <w:rtl w:val="0"/>
          <w:lang w:val="en-US"/>
        </w:rPr>
        <w:t>Dissolution Event</w:t>
      </w:r>
      <w:r>
        <w:rPr>
          <w:shd w:val="clear" w:color="auto" w:fill="ffffff"/>
          <w:rtl w:val="0"/>
          <w:lang w:val="en-US"/>
        </w:rPr>
        <w:t xml:space="preserve">. If there is a Dissolution Event before this instrument expires or terminates, the Company will pay an amount equal to the Purchase Amount multiplied by the Discount Rate (the </w:t>
      </w:r>
      <w:r>
        <w:rPr>
          <w:shd w:val="clear" w:color="auto" w:fill="ffffff"/>
          <w:rtl w:val="0"/>
          <w:lang w:val="en-US"/>
        </w:rPr>
        <w:t>“</w:t>
      </w:r>
      <w:r>
        <w:rPr>
          <w:b w:val="1"/>
          <w:bCs w:val="1"/>
          <w:i w:val="1"/>
          <w:iCs w:val="1"/>
          <w:shd w:val="clear" w:color="auto" w:fill="ffffff"/>
          <w:rtl w:val="0"/>
          <w:lang w:val="en-US"/>
        </w:rPr>
        <w:t>Discounted Purchase Amount</w:t>
      </w:r>
      <w:r>
        <w:rPr>
          <w:shd w:val="clear" w:color="auto" w:fill="ffffff"/>
          <w:rtl w:val="0"/>
          <w:lang w:val="en-US"/>
        </w:rPr>
        <w:t>”</w:t>
      </w:r>
      <w:r>
        <w:rPr>
          <w:shd w:val="clear" w:color="auto" w:fill="ffffff"/>
          <w:rtl w:val="0"/>
          <w:lang w:val="en-US"/>
        </w:rPr>
        <w:t>), due and payable to the Purchaser immediately prior to, or concurrent with, the consummation of the Dissolution Event[, subject to the rights and preferences of the holders of the Company</w:t>
      </w:r>
      <w:r>
        <w:rPr>
          <w:shd w:val="clear" w:color="auto" w:fill="ffffff"/>
          <w:rtl w:val="0"/>
          <w:lang w:val="en-US"/>
        </w:rPr>
        <w:t>’</w:t>
      </w:r>
      <w:r>
        <w:rPr>
          <w:shd w:val="clear" w:color="auto" w:fill="ffffff"/>
          <w:rtl w:val="0"/>
          <w:lang w:val="en-US"/>
        </w:rPr>
        <w:t>s preferred stock, as set forth in the Company</w:t>
      </w:r>
      <w:r>
        <w:rPr>
          <w:shd w:val="clear" w:color="auto" w:fill="ffffff"/>
          <w:rtl w:val="0"/>
          <w:lang w:val="en-US"/>
        </w:rPr>
        <w:t>’</w:t>
      </w:r>
      <w:r>
        <w:rPr>
          <w:shd w:val="clear" w:color="auto" w:fill="ffffff"/>
          <w:rtl w:val="0"/>
          <w:lang w:val="en-US"/>
        </w:rPr>
        <w:t xml:space="preserve">s Certificate of Incorporation, as it may be amended from time to time.][1] If immediately prior to the consummation of the Dissolution Event, the assets of the Company that remain legally available, for distribution to the Purchaser and all holders of all other </w:t>
      </w:r>
      <w:r>
        <w:rPr>
          <w:spacing w:val="0"/>
          <w:shd w:val="clear" w:color="auto" w:fill="ffffff"/>
          <w:rtl w:val="0"/>
          <w:lang w:val="en-US"/>
        </w:rPr>
        <w:t xml:space="preserve">SAFTs </w:t>
      </w:r>
      <w:r>
        <w:rPr>
          <w:shd w:val="clear" w:color="auto" w:fill="ffffff"/>
          <w:rtl w:val="0"/>
          <w:lang w:val="en-US"/>
        </w:rPr>
        <w:t xml:space="preserve">(the </w:t>
      </w:r>
      <w:r>
        <w:rPr>
          <w:shd w:val="clear" w:color="auto" w:fill="ffffff"/>
          <w:rtl w:val="0"/>
          <w:lang w:val="en-US"/>
        </w:rPr>
        <w:t>“</w:t>
      </w:r>
      <w:r>
        <w:rPr>
          <w:b w:val="1"/>
          <w:bCs w:val="1"/>
          <w:i w:val="1"/>
          <w:iCs w:val="1"/>
          <w:shd w:val="clear" w:color="auto" w:fill="ffffff"/>
          <w:rtl w:val="0"/>
          <w:lang w:val="en-US"/>
        </w:rPr>
        <w:t>Dissolving Purchasers</w:t>
      </w:r>
      <w:r>
        <w:rPr>
          <w:shd w:val="clear" w:color="auto" w:fill="ffffff"/>
          <w:rtl w:val="0"/>
          <w:lang w:val="en-US"/>
        </w:rPr>
        <w:t>”</w:t>
      </w:r>
      <w:r>
        <w:rPr>
          <w:shd w:val="clear" w:color="auto" w:fill="ffffff"/>
          <w:rtl w:val="0"/>
          <w:lang w:val="en-US"/>
        </w:rPr>
        <w:t>), as determined in good faith by the Company</w:t>
      </w:r>
      <w:r>
        <w:rPr>
          <w:shd w:val="clear" w:color="auto" w:fill="ffffff"/>
          <w:rtl w:val="0"/>
          <w:lang w:val="en-US"/>
        </w:rPr>
        <w:t>’</w:t>
      </w:r>
      <w:r>
        <w:rPr>
          <w:shd w:val="clear" w:color="auto" w:fill="ffffff"/>
          <w:rtl w:val="0"/>
          <w:lang w:val="en-US"/>
        </w:rPr>
        <w:t>s board of directors, are insufficient to permit the payment to the Dissolving Purchasers of their respective Discounted Purchase Amounts, then the remaining assets of the Company legally available for distribution, following all distributions to the holders of the Company</w:t>
      </w:r>
      <w:r>
        <w:rPr>
          <w:shd w:val="clear" w:color="auto" w:fill="ffffff"/>
          <w:rtl w:val="0"/>
          <w:lang w:val="en-US"/>
        </w:rPr>
        <w:t>’</w:t>
      </w:r>
      <w:r>
        <w:rPr>
          <w:shd w:val="clear" w:color="auto" w:fill="ffffff"/>
          <w:rtl w:val="0"/>
          <w:lang w:val="en-US"/>
        </w:rPr>
        <w:t>s preferred stock, will be distributed with equal priority and pro rata among the Dissolving Purchasers in proportion to the Discounted Purchase Amounts they would otherwise be entitled to receive pursuant to this Section 1(b). Any distributed amounts shall be in U.S.</w:t>
      </w:r>
      <w:r>
        <w:rPr>
          <w:spacing w:val="0"/>
          <w:shd w:val="clear" w:color="auto" w:fill="ffffff"/>
          <w:rtl w:val="0"/>
          <w:lang w:val="en-US"/>
        </w:rPr>
        <w:t xml:space="preserve"> </w:t>
      </w:r>
      <w:r>
        <w:rPr>
          <w:shd w:val="clear" w:color="auto" w:fill="ffffff"/>
          <w:rtl w:val="0"/>
          <w:lang w:val="en-US"/>
        </w:rPr>
        <w:t>Dollars.</w:t>
      </w:r>
    </w:p>
    <w:p>
      <w:pPr>
        <w:pStyle w:val="Body Text"/>
        <w:spacing w:before="9"/>
        <w:rPr>
          <w:sz w:val="12"/>
          <w:szCs w:val="12"/>
          <w:shd w:val="clear" w:color="auto" w:fill="ffffff"/>
        </w:rPr>
      </w:pPr>
    </w:p>
    <w:p>
      <w:pPr>
        <w:pStyle w:val="Body"/>
        <w:rPr>
          <w:shd w:val="clear" w:color="auto" w:fill="ffffff"/>
        </w:rPr>
      </w:pPr>
    </w:p>
    <w:p>
      <w:pPr>
        <w:pStyle w:val="Body"/>
        <w:rPr>
          <w:shd w:val="clear" w:color="auto" w:fill="ffffff"/>
        </w:rPr>
      </w:pPr>
    </w:p>
    <w:p>
      <w:pPr>
        <w:pStyle w:val="Body"/>
        <w:sectPr>
          <w:headerReference w:type="default" r:id="rId4"/>
          <w:footerReference w:type="default" r:id="rId5"/>
          <w:pgSz w:w="11920" w:h="16840" w:orient="portrait"/>
          <w:pgMar w:top="1360" w:right="1340" w:bottom="280" w:left="1340" w:header="720" w:footer="720"/>
          <w:bidi w:val="0"/>
        </w:sectPr>
      </w:pPr>
    </w:p>
    <w:p>
      <w:pPr>
        <w:pStyle w:val="Heading 2"/>
        <w:numPr>
          <w:ilvl w:val="0"/>
          <w:numId w:val="7"/>
        </w:numPr>
        <w:spacing w:before="80"/>
        <w:rPr>
          <w:shd w:val="clear" w:color="auto" w:fill="ffffff"/>
          <w:lang w:val="fr-FR"/>
        </w:rPr>
      </w:pPr>
      <w:r>
        <w:rPr>
          <w:shd w:val="clear" w:color="auto" w:fill="ffffff"/>
          <w:rtl w:val="0"/>
          <w:lang w:val="fr-FR"/>
        </w:rPr>
        <w:t>Definitions</w:t>
      </w:r>
    </w:p>
    <w:p>
      <w:pPr>
        <w:pStyle w:val="Body Text"/>
        <w:spacing w:before="10"/>
        <w:rPr>
          <w:b w:val="1"/>
          <w:bCs w:val="1"/>
          <w:i w:val="1"/>
          <w:iCs w:val="1"/>
          <w:sz w:val="20"/>
          <w:szCs w:val="20"/>
          <w:shd w:val="clear" w:color="auto" w:fill="ffffff"/>
        </w:rPr>
      </w:pPr>
    </w:p>
    <w:p>
      <w:pPr>
        <w:pStyle w:val="Body Text"/>
        <w:ind w:left="100" w:right="164" w:firstLine="0"/>
        <w:rPr>
          <w:shd w:val="clear" w:color="auto" w:fill="ffffff"/>
        </w:rPr>
      </w:pPr>
      <w:r>
        <w:rPr>
          <w:shd w:val="clear" w:color="auto" w:fill="ffffff"/>
          <w:rtl w:val="0"/>
          <w:lang w:val="en-US"/>
        </w:rPr>
        <w:t>“</w:t>
      </w:r>
      <w:r>
        <w:rPr>
          <w:b w:val="1"/>
          <w:bCs w:val="1"/>
          <w:i w:val="1"/>
          <w:iCs w:val="1"/>
          <w:shd w:val="clear" w:color="auto" w:fill="ffffff"/>
          <w:rtl w:val="0"/>
          <w:lang w:val="en-US"/>
        </w:rPr>
        <w:t>Discount Price</w:t>
      </w:r>
      <w:r>
        <w:rPr>
          <w:shd w:val="clear" w:color="auto" w:fill="ffffff"/>
          <w:rtl w:val="0"/>
          <w:lang w:val="en-US"/>
        </w:rPr>
        <w:t xml:space="preserve">” </w:t>
      </w:r>
      <w:r>
        <w:rPr>
          <w:shd w:val="clear" w:color="auto" w:fill="ffffff"/>
          <w:rtl w:val="0"/>
          <w:lang w:val="en-US"/>
        </w:rPr>
        <w:t xml:space="preserve">the maximum price per </w:t>
      </w:r>
      <w:r>
        <w:rPr>
          <w:spacing w:val="0"/>
          <w:shd w:val="clear" w:color="auto" w:fill="ffffff"/>
          <w:rtl w:val="0"/>
          <w:lang w:val="en-US"/>
        </w:rPr>
        <w:t xml:space="preserve">Token </w:t>
      </w:r>
      <w:r>
        <w:rPr>
          <w:shd w:val="clear" w:color="auto" w:fill="ffffff"/>
          <w:rtl w:val="0"/>
          <w:lang w:val="en-US"/>
        </w:rPr>
        <w:t>sold by the Company to the public during the Network Launch multiplied by the Discount</w:t>
      </w:r>
      <w:r>
        <w:rPr>
          <w:spacing w:val="0"/>
          <w:shd w:val="clear" w:color="auto" w:fill="ffffff"/>
          <w:rtl w:val="0"/>
          <w:lang w:val="en-US"/>
        </w:rPr>
        <w:t xml:space="preserve"> </w:t>
      </w:r>
      <w:r>
        <w:rPr>
          <w:shd w:val="clear" w:color="auto" w:fill="ffffff"/>
          <w:rtl w:val="0"/>
          <w:lang w:val="en-US"/>
        </w:rPr>
        <w:t>Rate.</w:t>
      </w:r>
    </w:p>
    <w:p>
      <w:pPr>
        <w:pStyle w:val="Body Text"/>
        <w:spacing w:before="10"/>
        <w:rPr>
          <w:sz w:val="20"/>
          <w:szCs w:val="20"/>
          <w:shd w:val="clear" w:color="auto" w:fill="ffffff"/>
        </w:rPr>
      </w:pPr>
    </w:p>
    <w:p>
      <w:pPr>
        <w:pStyle w:val="Body"/>
        <w:ind w:left="100" w:firstLine="0"/>
        <w:rPr>
          <w:i w:val="1"/>
          <w:iCs w:val="1"/>
          <w:shd w:val="clear" w:color="auto" w:fill="ffffff"/>
        </w:rPr>
      </w:pPr>
      <w:r>
        <w:rPr>
          <w:i w:val="1"/>
          <w:iCs w:val="1"/>
          <w:shd w:val="clear" w:color="auto" w:fill="ffffff"/>
          <w:rtl w:val="1"/>
          <w:lang w:val="ar-SA" w:bidi="ar-SA"/>
        </w:rPr>
        <w:t>“</w:t>
      </w:r>
      <w:r>
        <w:rPr>
          <w:b w:val="1"/>
          <w:bCs w:val="1"/>
          <w:i w:val="1"/>
          <w:iCs w:val="1"/>
          <w:shd w:val="clear" w:color="auto" w:fill="ffffff"/>
          <w:rtl w:val="0"/>
          <w:lang w:val="en-US"/>
        </w:rPr>
        <w:t xml:space="preserve">Price Set at </w:t>
      </w:r>
      <w:r>
        <w:rPr>
          <w:b w:val="1"/>
          <w:bCs w:val="1"/>
          <w:i w:val="1"/>
          <w:iCs w:val="1"/>
          <w:shd w:val="clear" w:color="auto" w:fill="ffffff"/>
          <w:rtl w:val="0"/>
          <w:lang w:val="en-US"/>
        </w:rPr>
        <w:t>Seed</w:t>
      </w:r>
      <w:r>
        <w:rPr>
          <w:b w:val="1"/>
          <w:bCs w:val="1"/>
          <w:i w:val="1"/>
          <w:iCs w:val="1"/>
          <w:shd w:val="clear" w:color="auto" w:fill="ffffff"/>
          <w:rtl w:val="0"/>
        </w:rPr>
        <w:t xml:space="preserve">” </w:t>
      </w:r>
      <w:r>
        <w:rPr>
          <w:i w:val="1"/>
          <w:iCs w:val="1"/>
          <w:shd w:val="clear" w:color="auto" w:fill="ffffff"/>
          <w:rtl w:val="0"/>
          <w:lang w:val="en-US"/>
        </w:rPr>
        <w:t>___</w:t>
      </w:r>
    </w:p>
    <w:p>
      <w:pPr>
        <w:pStyle w:val="Body"/>
        <w:ind w:left="100" w:firstLine="0"/>
        <w:rPr>
          <w:i w:val="1"/>
          <w:iCs w:val="1"/>
          <w:shd w:val="clear" w:color="auto" w:fill="ffffff"/>
        </w:rPr>
      </w:pPr>
      <w:r>
        <w:rPr>
          <w:i w:val="1"/>
          <w:iCs w:val="1"/>
          <w:shd w:val="clear" w:color="auto" w:fill="ffffff"/>
          <w:rtl w:val="1"/>
          <w:lang w:val="ar-SA" w:bidi="ar-SA"/>
        </w:rPr>
        <w:t>“</w:t>
      </w:r>
      <w:r>
        <w:rPr>
          <w:b w:val="1"/>
          <w:bCs w:val="1"/>
          <w:i w:val="1"/>
          <w:iCs w:val="1"/>
          <w:shd w:val="clear" w:color="auto" w:fill="ffffff"/>
          <w:rtl w:val="0"/>
          <w:lang w:val="en-US"/>
        </w:rPr>
        <w:t>Price Set at Pre-Sale</w:t>
      </w:r>
      <w:r>
        <w:rPr>
          <w:b w:val="1"/>
          <w:bCs w:val="1"/>
          <w:i w:val="1"/>
          <w:iCs w:val="1"/>
          <w:shd w:val="clear" w:color="auto" w:fill="ffffff"/>
          <w:rtl w:val="0"/>
        </w:rPr>
        <w:t xml:space="preserve">” </w:t>
      </w:r>
      <w:r>
        <w:rPr>
          <w:i w:val="1"/>
          <w:iCs w:val="1"/>
          <w:shd w:val="clear" w:color="auto" w:fill="ffffff"/>
          <w:rtl w:val="0"/>
          <w:lang w:val="en-US"/>
        </w:rPr>
        <w:t>___</w:t>
      </w:r>
    </w:p>
    <w:p>
      <w:pPr>
        <w:pStyle w:val="Body"/>
        <w:ind w:left="100" w:firstLine="0"/>
        <w:rPr>
          <w:i w:val="1"/>
          <w:iCs w:val="1"/>
          <w:shd w:val="clear" w:color="auto" w:fill="ffffff"/>
        </w:rPr>
      </w:pPr>
      <w:r>
        <w:rPr>
          <w:i w:val="1"/>
          <w:iCs w:val="1"/>
          <w:shd w:val="clear" w:color="auto" w:fill="ffffff"/>
          <w:rtl w:val="1"/>
          <w:lang w:val="ar-SA" w:bidi="ar-SA"/>
        </w:rPr>
        <w:t>“</w:t>
      </w:r>
      <w:r>
        <w:rPr>
          <w:b w:val="1"/>
          <w:bCs w:val="1"/>
          <w:i w:val="1"/>
          <w:iCs w:val="1"/>
          <w:shd w:val="clear" w:color="auto" w:fill="ffffff"/>
          <w:rtl w:val="0"/>
          <w:lang w:val="en-US"/>
        </w:rPr>
        <w:t xml:space="preserve">Price Set at </w:t>
      </w:r>
      <w:r>
        <w:rPr>
          <w:b w:val="1"/>
          <w:bCs w:val="1"/>
          <w:i w:val="1"/>
          <w:iCs w:val="1"/>
          <w:shd w:val="clear" w:color="auto" w:fill="ffffff"/>
          <w:rtl w:val="0"/>
          <w:lang w:val="en-US"/>
        </w:rPr>
        <w:t>IDO</w:t>
      </w:r>
      <w:r>
        <w:rPr>
          <w:b w:val="1"/>
          <w:bCs w:val="1"/>
          <w:i w:val="1"/>
          <w:iCs w:val="1"/>
          <w:shd w:val="clear" w:color="auto" w:fill="ffffff"/>
          <w:rtl w:val="0"/>
        </w:rPr>
        <w:t xml:space="preserve">” </w:t>
      </w:r>
      <w:r>
        <w:rPr>
          <w:i w:val="1"/>
          <w:iCs w:val="1"/>
          <w:shd w:val="clear" w:color="auto" w:fill="ffffff"/>
          <w:rtl w:val="0"/>
          <w:lang w:val="en-US"/>
        </w:rPr>
        <w:t>___</w:t>
      </w:r>
    </w:p>
    <w:p>
      <w:pPr>
        <w:pStyle w:val="Body Text"/>
        <w:spacing w:before="10"/>
        <w:rPr>
          <w:i w:val="1"/>
          <w:iCs w:val="1"/>
          <w:sz w:val="20"/>
          <w:szCs w:val="20"/>
          <w:shd w:val="clear" w:color="auto" w:fill="ffffff"/>
        </w:rPr>
      </w:pPr>
    </w:p>
    <w:p>
      <w:pPr>
        <w:pStyle w:val="Body Text"/>
        <w:spacing w:before="10"/>
        <w:rPr>
          <w:i w:val="1"/>
          <w:iCs w:val="1"/>
          <w:sz w:val="20"/>
          <w:szCs w:val="20"/>
          <w:shd w:val="clear" w:color="auto" w:fill="ffffff"/>
        </w:rPr>
      </w:pPr>
    </w:p>
    <w:p>
      <w:pPr>
        <w:pStyle w:val="Body Text"/>
        <w:ind w:left="100" w:right="120" w:firstLine="0"/>
        <w:jc w:val="both"/>
        <w:rPr>
          <w:shd w:val="clear" w:color="auto" w:fill="ffffff"/>
        </w:rPr>
      </w:pPr>
      <w:r>
        <w:rPr>
          <w:shd w:val="clear" w:color="auto" w:fill="ffffff"/>
          <w:rtl w:val="0"/>
          <w:lang w:val="en-US"/>
        </w:rPr>
        <w:t>“</w:t>
      </w:r>
      <w:r>
        <w:rPr>
          <w:b w:val="1"/>
          <w:bCs w:val="1"/>
          <w:i w:val="1"/>
          <w:iCs w:val="1"/>
          <w:shd w:val="clear" w:color="auto" w:fill="ffffff"/>
          <w:rtl w:val="0"/>
          <w:lang w:val="en-US"/>
        </w:rPr>
        <w:t>Dissolution Event</w:t>
      </w:r>
      <w:r>
        <w:rPr>
          <w:shd w:val="clear" w:color="auto" w:fill="ffffff"/>
          <w:rtl w:val="0"/>
          <w:lang w:val="en-US"/>
        </w:rPr>
        <w:t xml:space="preserve">” </w:t>
      </w:r>
      <w:r>
        <w:rPr>
          <w:shd w:val="clear" w:color="auto" w:fill="ffffff"/>
          <w:rtl w:val="0"/>
          <w:lang w:val="en-US"/>
        </w:rPr>
        <w:t>(i) a voluntary termination of operations of the Company, (ii) a general assignment for the benefit of the Company</w:t>
      </w:r>
      <w:r>
        <w:rPr>
          <w:shd w:val="clear" w:color="auto" w:fill="ffffff"/>
          <w:rtl w:val="0"/>
          <w:lang w:val="en-US"/>
        </w:rPr>
        <w:t>’</w:t>
      </w:r>
      <w:r>
        <w:rPr>
          <w:shd w:val="clear" w:color="auto" w:fill="ffffff"/>
          <w:rtl w:val="0"/>
          <w:lang w:val="en-US"/>
        </w:rPr>
        <w:t>s creditors or (iii) any other liquidation, dissolution or winding up of the Company, whether voluntary or involuntary.</w:t>
      </w:r>
    </w:p>
    <w:p>
      <w:pPr>
        <w:pStyle w:val="Body Text"/>
        <w:spacing w:before="10"/>
        <w:rPr>
          <w:sz w:val="20"/>
          <w:szCs w:val="20"/>
          <w:shd w:val="clear" w:color="auto" w:fill="ffffff"/>
        </w:rPr>
      </w:pPr>
    </w:p>
    <w:p>
      <w:pPr>
        <w:pStyle w:val="Body Text"/>
        <w:ind w:left="100" w:right="126" w:firstLine="0"/>
        <w:jc w:val="both"/>
        <w:rPr>
          <w:shd w:val="clear" w:color="auto" w:fill="ffffff"/>
        </w:rPr>
      </w:pPr>
      <w:r>
        <w:rPr>
          <w:shd w:val="clear" w:color="auto" w:fill="ffffff"/>
          <w:rtl w:val="0"/>
          <w:lang w:val="en-US"/>
        </w:rPr>
        <w:t>“</w:t>
      </w:r>
      <w:r>
        <w:rPr>
          <w:b w:val="1"/>
          <w:bCs w:val="1"/>
          <w:i w:val="1"/>
          <w:iCs w:val="1"/>
          <w:shd w:val="clear" w:color="auto" w:fill="ffffff"/>
          <w:rtl w:val="0"/>
          <w:lang w:val="en-US"/>
        </w:rPr>
        <w:t>Network Launch</w:t>
      </w:r>
      <w:r>
        <w:rPr>
          <w:b w:val="1"/>
          <w:bCs w:val="1"/>
          <w:shd w:val="clear" w:color="auto" w:fill="ffffff"/>
          <w:rtl w:val="0"/>
          <w:lang w:val="en-US"/>
        </w:rPr>
        <w:t xml:space="preserve">” </w:t>
      </w:r>
      <w:r>
        <w:rPr>
          <w:shd w:val="clear" w:color="auto" w:fill="ffffff"/>
          <w:rtl w:val="0"/>
          <w:lang w:val="en-US"/>
        </w:rPr>
        <w:t xml:space="preserve">[a </w:t>
      </w:r>
      <w:r>
        <w:rPr>
          <w:i w:val="1"/>
          <w:iCs w:val="1"/>
          <w:shd w:val="clear" w:color="auto" w:fill="ffffff"/>
          <w:rtl w:val="0"/>
          <w:lang w:val="en-US"/>
        </w:rPr>
        <w:t xml:space="preserve">bona fide </w:t>
      </w:r>
      <w:r>
        <w:rPr>
          <w:shd w:val="clear" w:color="auto" w:fill="ffffff"/>
          <w:rtl w:val="0"/>
          <w:lang w:val="en-US"/>
        </w:rPr>
        <w:t>transaction or series of transactions, pursuant to which the Company will sell the Tokens to the general public in a publicized product launch.][3]</w:t>
      </w:r>
    </w:p>
    <w:p>
      <w:pPr>
        <w:pStyle w:val="Body Text"/>
        <w:spacing w:before="10"/>
        <w:rPr>
          <w:sz w:val="20"/>
          <w:szCs w:val="20"/>
          <w:shd w:val="clear" w:color="auto" w:fill="ffffff"/>
        </w:rPr>
      </w:pPr>
    </w:p>
    <w:p>
      <w:pPr>
        <w:pStyle w:val="Body Text"/>
        <w:ind w:left="100" w:right="115" w:firstLine="0"/>
        <w:jc w:val="both"/>
        <w:rPr>
          <w:shd w:val="clear" w:color="auto" w:fill="ffffff"/>
        </w:rPr>
      </w:pPr>
      <w:r>
        <w:rPr>
          <w:shd w:val="clear" w:color="auto" w:fill="ffffff"/>
          <w:rtl w:val="0"/>
          <w:lang w:val="en-US"/>
        </w:rPr>
        <w:t>“</w:t>
      </w:r>
      <w:r>
        <w:rPr>
          <w:b w:val="1"/>
          <w:bCs w:val="1"/>
          <w:i w:val="1"/>
          <w:iCs w:val="1"/>
          <w:shd w:val="clear" w:color="auto" w:fill="ffffff"/>
          <w:rtl w:val="0"/>
          <w:lang w:val="en-US"/>
        </w:rPr>
        <w:t>SAFT</w:t>
      </w:r>
      <w:r>
        <w:rPr>
          <w:shd w:val="clear" w:color="auto" w:fill="ffffff"/>
          <w:rtl w:val="0"/>
          <w:lang w:val="en-US"/>
        </w:rPr>
        <w:t xml:space="preserve">” </w:t>
      </w:r>
      <w:r>
        <w:rPr>
          <w:shd w:val="clear" w:color="auto" w:fill="ffffff"/>
          <w:rtl w:val="0"/>
          <w:lang w:val="en-US"/>
        </w:rPr>
        <w:t xml:space="preserve">An agreement containing a future right to units of </w:t>
      </w:r>
      <w:r>
        <w:rPr>
          <w:spacing w:val="0"/>
          <w:shd w:val="clear" w:color="auto" w:fill="ffffff"/>
          <w:rtl w:val="0"/>
          <w:lang w:val="en-US"/>
        </w:rPr>
        <w:t xml:space="preserve">Tokens </w:t>
      </w:r>
      <w:r>
        <w:rPr>
          <w:shd w:val="clear" w:color="auto" w:fill="ffffff"/>
          <w:rtl w:val="0"/>
          <w:lang w:val="en-US"/>
        </w:rPr>
        <w:t xml:space="preserve">purchased by Purchasers, similar in form and content to this agreement, which a significant portion of the amount raised under the </w:t>
      </w:r>
      <w:r>
        <w:rPr>
          <w:spacing w:val="0"/>
          <w:shd w:val="clear" w:color="auto" w:fill="ffffff"/>
          <w:rtl w:val="0"/>
          <w:lang w:val="en-US"/>
        </w:rPr>
        <w:t xml:space="preserve">SAFTs </w:t>
      </w:r>
      <w:r>
        <w:rPr>
          <w:shd w:val="clear" w:color="auto" w:fill="ffffff"/>
          <w:rtl w:val="0"/>
          <w:lang w:val="en-US"/>
        </w:rPr>
        <w:t>will be used to fund the Company</w:t>
      </w:r>
      <w:r>
        <w:rPr>
          <w:shd w:val="clear" w:color="auto" w:fill="ffffff"/>
          <w:rtl w:val="0"/>
          <w:lang w:val="en-US"/>
        </w:rPr>
        <w:t>’</w:t>
      </w:r>
      <w:r>
        <w:rPr>
          <w:shd w:val="clear" w:color="auto" w:fill="ffffff"/>
          <w:rtl w:val="0"/>
          <w:lang w:val="en-US"/>
        </w:rPr>
        <w:t xml:space="preserve">s development of a decentralized blockchain-based computer network </w:t>
      </w:r>
      <w:r>
        <w:rPr>
          <w:spacing w:val="0"/>
          <w:shd w:val="clear" w:color="auto" w:fill="ffffff"/>
          <w:rtl w:val="0"/>
          <w:lang w:val="en-US"/>
        </w:rPr>
        <w:t xml:space="preserve">___ </w:t>
      </w:r>
      <w:r>
        <w:rPr>
          <w:shd w:val="clear" w:color="auto" w:fill="ffffff"/>
          <w:rtl w:val="0"/>
          <w:lang w:val="en-US"/>
        </w:rPr>
        <w:t>hat enables ____</w:t>
      </w:r>
    </w:p>
    <w:p>
      <w:pPr>
        <w:pStyle w:val="Body Text"/>
        <w:spacing w:before="10"/>
        <w:rPr>
          <w:sz w:val="20"/>
          <w:szCs w:val="20"/>
          <w:shd w:val="clear" w:color="auto" w:fill="ffffff"/>
        </w:rPr>
      </w:pPr>
    </w:p>
    <w:p>
      <w:pPr>
        <w:pStyle w:val="Heading 2"/>
        <w:numPr>
          <w:ilvl w:val="0"/>
          <w:numId w:val="8"/>
        </w:numPr>
        <w:rPr>
          <w:shd w:val="clear" w:color="auto" w:fill="ffffff"/>
          <w:lang w:val="en-US"/>
        </w:rPr>
      </w:pPr>
      <w:r>
        <w:rPr>
          <w:shd w:val="clear" w:color="auto" w:fill="ffffff"/>
          <w:rtl w:val="0"/>
          <w:lang w:val="en-US"/>
        </w:rPr>
        <w:t>Company</w:t>
      </w:r>
      <w:r>
        <w:rPr>
          <w:spacing w:val="0"/>
          <w:shd w:val="clear" w:color="auto" w:fill="ffffff"/>
          <w:rtl w:val="0"/>
        </w:rPr>
        <w:t xml:space="preserve"> </w:t>
      </w:r>
      <w:r>
        <w:rPr>
          <w:shd w:val="clear" w:color="auto" w:fill="ffffff"/>
          <w:rtl w:val="0"/>
          <w:lang w:val="en-US"/>
        </w:rPr>
        <w:t>Representations</w:t>
      </w:r>
    </w:p>
    <w:p>
      <w:pPr>
        <w:pStyle w:val="Body Text"/>
        <w:spacing w:before="10"/>
        <w:rPr>
          <w:b w:val="1"/>
          <w:bCs w:val="1"/>
          <w:i w:val="1"/>
          <w:iCs w:val="1"/>
          <w:sz w:val="20"/>
          <w:szCs w:val="20"/>
          <w:shd w:val="clear" w:color="auto" w:fill="ffffff"/>
        </w:rPr>
      </w:pPr>
    </w:p>
    <w:p>
      <w:pPr>
        <w:pStyle w:val="List Paragraph"/>
        <w:numPr>
          <w:ilvl w:val="1"/>
          <w:numId w:val="8"/>
        </w:numPr>
        <w:ind w:right="120"/>
        <w:rPr>
          <w:shd w:val="clear" w:color="auto" w:fill="ffffff"/>
          <w:lang w:val="en-US"/>
        </w:rPr>
      </w:pPr>
      <w:r>
        <w:rPr>
          <w:shd w:val="clear" w:color="auto" w:fill="ffffff"/>
          <w:rtl w:val="0"/>
          <w:lang w:val="en-US"/>
        </w:rPr>
        <w:t>The Company is a corporation duly organized, validly existing, and in good standing under the laws of the ___, and has the power and authority to own, lease and operate its properties and carry on its business as now</w:t>
      </w:r>
      <w:r>
        <w:rPr>
          <w:spacing w:val="0"/>
          <w:shd w:val="clear" w:color="auto" w:fill="ffffff"/>
          <w:rtl w:val="0"/>
          <w:lang w:val="en-US"/>
        </w:rPr>
        <w:t xml:space="preserve"> </w:t>
      </w:r>
      <w:r>
        <w:rPr>
          <w:shd w:val="clear" w:color="auto" w:fill="ffffff"/>
          <w:rtl w:val="0"/>
          <w:lang w:val="en-US"/>
        </w:rPr>
        <w:t>conducted.</w:t>
      </w:r>
    </w:p>
    <w:p>
      <w:pPr>
        <w:pStyle w:val="Body Text"/>
        <w:spacing w:before="10"/>
        <w:rPr>
          <w:sz w:val="20"/>
          <w:szCs w:val="20"/>
          <w:shd w:val="clear" w:color="auto" w:fill="ffffff"/>
        </w:rPr>
      </w:pPr>
    </w:p>
    <w:p>
      <w:pPr>
        <w:pStyle w:val="List Paragraph"/>
        <w:numPr>
          <w:ilvl w:val="1"/>
          <w:numId w:val="9"/>
        </w:numPr>
        <w:ind w:right="114"/>
        <w:rPr>
          <w:shd w:val="clear" w:color="auto" w:fill="ffffff"/>
          <w:lang w:val="en-US"/>
        </w:rPr>
      </w:pPr>
      <w:r>
        <w:rPr>
          <w:shd w:val="clear" w:color="auto" w:fill="ffffff"/>
          <w:rtl w:val="0"/>
          <w:lang w:val="en-US"/>
        </w:rPr>
        <w:t xml:space="preserve">The execution, </w:t>
      </w:r>
      <w:r>
        <w:rPr>
          <w:spacing w:val="0"/>
          <w:shd w:val="clear" w:color="auto" w:fill="ffffff"/>
          <w:rtl w:val="0"/>
          <w:lang w:val="en-US"/>
        </w:rPr>
        <w:t xml:space="preserve">delivery, </w:t>
      </w:r>
      <w:r>
        <w:rPr>
          <w:shd w:val="clear" w:color="auto" w:fill="ffffff"/>
          <w:rtl w:val="0"/>
          <w:lang w:val="en-US"/>
        </w:rPr>
        <w:t xml:space="preserve">and performance by the Company of this instrument is within the power of the Company and, other than concerning the actions to be taken when </w:t>
      </w:r>
      <w:r>
        <w:rPr>
          <w:spacing w:val="0"/>
          <w:shd w:val="clear" w:color="auto" w:fill="ffffff"/>
          <w:rtl w:val="0"/>
          <w:lang w:val="en-US"/>
        </w:rPr>
        <w:t xml:space="preserve">Tokens </w:t>
      </w:r>
      <w:r>
        <w:rPr>
          <w:shd w:val="clear" w:color="auto" w:fill="ffffff"/>
          <w:rtl w:val="0"/>
          <w:lang w:val="en-US"/>
        </w:rPr>
        <w:t xml:space="preserve">are to be issued to the </w:t>
      </w:r>
      <w:r>
        <w:rPr>
          <w:spacing w:val="0"/>
          <w:shd w:val="clear" w:color="auto" w:fill="ffffff"/>
          <w:rtl w:val="0"/>
          <w:lang w:val="en-US"/>
        </w:rPr>
        <w:t xml:space="preserve">Purchaser, </w:t>
      </w:r>
      <w:r>
        <w:rPr>
          <w:shd w:val="clear" w:color="auto" w:fill="ffffff"/>
          <w:rtl w:val="0"/>
          <w:lang w:val="en-US"/>
        </w:rPr>
        <w:t xml:space="preserve">has been duly authorized by all necessary actions on the part of the </w:t>
      </w:r>
      <w:r>
        <w:rPr>
          <w:spacing w:val="0"/>
          <w:shd w:val="clear" w:color="auto" w:fill="ffffff"/>
          <w:rtl w:val="0"/>
          <w:lang w:val="en-US"/>
        </w:rPr>
        <w:t xml:space="preserve">Company. </w:t>
      </w:r>
      <w:r>
        <w:rPr>
          <w:shd w:val="clear" w:color="auto" w:fill="ffffff"/>
          <w:rtl w:val="0"/>
          <w:lang w:val="en-US"/>
        </w:rPr>
        <w:t xml:space="preserve">This instrument constitutes a legal, valid, and binding obligation of the </w:t>
      </w:r>
      <w:r>
        <w:rPr>
          <w:spacing w:val="0"/>
          <w:shd w:val="clear" w:color="auto" w:fill="ffffff"/>
          <w:rtl w:val="0"/>
          <w:lang w:val="en-US"/>
        </w:rPr>
        <w:t xml:space="preserve">Company, </w:t>
      </w:r>
      <w:r>
        <w:rPr>
          <w:shd w:val="clear" w:color="auto" w:fill="ffffff"/>
          <w:rtl w:val="0"/>
          <w:lang w:val="en-US"/>
        </w:rPr>
        <w:t xml:space="preserve">enforceable against the Company per its terms, except as limited by </w:t>
      </w:r>
      <w:r>
        <w:rPr>
          <w:spacing w:val="0"/>
          <w:shd w:val="clear" w:color="auto" w:fill="ffffff"/>
          <w:rtl w:val="0"/>
          <w:lang w:val="en-US"/>
        </w:rPr>
        <w:t xml:space="preserve">bankruptcy, insolvency, </w:t>
      </w:r>
      <w:r>
        <w:rPr>
          <w:shd w:val="clear" w:color="auto" w:fill="ffffff"/>
          <w:rtl w:val="0"/>
          <w:lang w:val="en-US"/>
        </w:rPr>
        <w:t>or other laws of general application relating to or affecting the enforcement of creditors</w:t>
      </w:r>
      <w:r>
        <w:rPr>
          <w:shd w:val="clear" w:color="auto" w:fill="ffffff"/>
          <w:rtl w:val="0"/>
          <w:lang w:val="en-US"/>
        </w:rPr>
        <w:t xml:space="preserve">’ </w:t>
      </w:r>
      <w:r>
        <w:rPr>
          <w:shd w:val="clear" w:color="auto" w:fill="ffffff"/>
          <w:rtl w:val="0"/>
          <w:lang w:val="en-US"/>
        </w:rPr>
        <w:t xml:space="preserve">rights generally and general principles of </w:t>
      </w:r>
      <w:r>
        <w:rPr>
          <w:spacing w:val="0"/>
          <w:shd w:val="clear" w:color="auto" w:fill="ffffff"/>
          <w:rtl w:val="0"/>
          <w:lang w:val="en-US"/>
        </w:rPr>
        <w:t xml:space="preserve">equity. </w:t>
      </w:r>
      <w:r>
        <w:rPr>
          <w:spacing w:val="0"/>
          <w:shd w:val="clear" w:color="auto" w:fill="ffffff"/>
          <w:rtl w:val="0"/>
          <w:lang w:val="en-US"/>
        </w:rPr>
        <w:t xml:space="preserve">To </w:t>
      </w:r>
      <w:r>
        <w:rPr>
          <w:shd w:val="clear" w:color="auto" w:fill="ffffff"/>
          <w:rtl w:val="0"/>
          <w:lang w:val="en-US"/>
        </w:rPr>
        <w:t xml:space="preserve">the knowledge of the </w:t>
      </w:r>
      <w:r>
        <w:rPr>
          <w:spacing w:val="0"/>
          <w:shd w:val="clear" w:color="auto" w:fill="ffffff"/>
          <w:rtl w:val="0"/>
          <w:lang w:val="en-US"/>
        </w:rPr>
        <w:t xml:space="preserve">Company, </w:t>
      </w:r>
      <w:r>
        <w:rPr>
          <w:shd w:val="clear" w:color="auto" w:fill="ffffff"/>
          <w:rtl w:val="0"/>
          <w:lang w:val="en-US"/>
        </w:rPr>
        <w:t xml:space="preserve">it is not in violation of (i) its current articles of incorporation or bylaws, (ii) any material statute, rule or regulation applicable to the </w:t>
      </w:r>
      <w:r>
        <w:rPr>
          <w:spacing w:val="0"/>
          <w:shd w:val="clear" w:color="auto" w:fill="ffffff"/>
          <w:rtl w:val="0"/>
          <w:lang w:val="en-US"/>
        </w:rPr>
        <w:t xml:space="preserve">Company, </w:t>
      </w:r>
      <w:r>
        <w:rPr>
          <w:shd w:val="clear" w:color="auto" w:fill="ffffff"/>
          <w:rtl w:val="0"/>
          <w:lang w:val="en-US"/>
        </w:rPr>
        <w:t xml:space="preserve">or (iii) any material indenture or contract to which the Company is a party or by which it is bound, where, in each case, such violation or default, </w:t>
      </w:r>
      <w:r>
        <w:rPr>
          <w:spacing w:val="0"/>
          <w:shd w:val="clear" w:color="auto" w:fill="ffffff"/>
          <w:rtl w:val="0"/>
          <w:lang w:val="en-US"/>
        </w:rPr>
        <w:t xml:space="preserve">individually, </w:t>
      </w:r>
      <w:r>
        <w:rPr>
          <w:shd w:val="clear" w:color="auto" w:fill="ffffff"/>
          <w:rtl w:val="0"/>
          <w:lang w:val="en-US"/>
        </w:rPr>
        <w:t>or together with all such violations or defaults, could reasonably be expected to have a material adverse effect on the</w:t>
      </w:r>
      <w:r>
        <w:rPr>
          <w:spacing w:val="0"/>
          <w:shd w:val="clear" w:color="auto" w:fill="ffffff"/>
          <w:rtl w:val="0"/>
          <w:lang w:val="en-US"/>
        </w:rPr>
        <w:t xml:space="preserve"> </w:t>
      </w:r>
      <w:r>
        <w:rPr>
          <w:spacing w:val="0"/>
          <w:shd w:val="clear" w:color="auto" w:fill="ffffff"/>
          <w:rtl w:val="0"/>
          <w:lang w:val="en-US"/>
        </w:rPr>
        <w:t>Company.</w:t>
      </w:r>
    </w:p>
    <w:p>
      <w:pPr>
        <w:pStyle w:val="Body Text"/>
        <w:spacing w:before="10"/>
        <w:rPr>
          <w:sz w:val="20"/>
          <w:szCs w:val="20"/>
          <w:shd w:val="clear" w:color="auto" w:fill="ffffff"/>
        </w:rPr>
      </w:pPr>
    </w:p>
    <w:p>
      <w:pPr>
        <w:pStyle w:val="List Paragraph"/>
        <w:numPr>
          <w:ilvl w:val="1"/>
          <w:numId w:val="10"/>
        </w:numPr>
        <w:ind w:right="114"/>
        <w:rPr>
          <w:shd w:val="clear" w:color="auto" w:fill="ffffff"/>
          <w:lang w:val="en-US"/>
        </w:rPr>
      </w:pPr>
      <w:r>
        <w:rPr>
          <w:spacing w:val="0"/>
          <w:shd w:val="clear" w:color="auto" w:fill="ffffff"/>
          <w:rtl w:val="0"/>
          <w:lang w:val="en-US"/>
        </w:rPr>
        <w:t xml:space="preserve">To </w:t>
      </w:r>
      <w:r>
        <w:rPr>
          <w:shd w:val="clear" w:color="auto" w:fill="ffffff"/>
          <w:rtl w:val="0"/>
          <w:lang w:val="en-US"/>
        </w:rPr>
        <w:t xml:space="preserve">the knowledge of the </w:t>
      </w:r>
      <w:r>
        <w:rPr>
          <w:spacing w:val="0"/>
          <w:shd w:val="clear" w:color="auto" w:fill="ffffff"/>
          <w:rtl w:val="0"/>
          <w:lang w:val="en-US"/>
        </w:rPr>
        <w:t xml:space="preserve">Company, </w:t>
      </w:r>
      <w:r>
        <w:rPr>
          <w:shd w:val="clear" w:color="auto" w:fill="ffffff"/>
          <w:rtl w:val="0"/>
          <w:lang w:val="en-US"/>
        </w:rPr>
        <w:t xml:space="preserve">the performance and consummation of the transactions contemplated by this instrument do not and will not: (i) violate any material judgment, statute, rule or regulation applicable to the Company; (ii) result in the acceleration of any material indenture or contract to which the Company is a party or by which it is bound; or (iii) result in the creation or imposition of any lien upon any </w:t>
      </w:r>
      <w:r>
        <w:rPr>
          <w:spacing w:val="0"/>
          <w:shd w:val="clear" w:color="auto" w:fill="ffffff"/>
          <w:rtl w:val="0"/>
          <w:lang w:val="en-US"/>
        </w:rPr>
        <w:t xml:space="preserve">property, </w:t>
      </w:r>
      <w:r>
        <w:rPr>
          <w:shd w:val="clear" w:color="auto" w:fill="ffffff"/>
          <w:rtl w:val="0"/>
          <w:lang w:val="en-US"/>
        </w:rPr>
        <w:t xml:space="preserve">asset or revenue of the Company or the suspension, forfeiture, or nonrenewal of any material permit, license or authorization applicable to the </w:t>
      </w:r>
      <w:r>
        <w:rPr>
          <w:spacing w:val="0"/>
          <w:shd w:val="clear" w:color="auto" w:fill="ffffff"/>
          <w:rtl w:val="0"/>
          <w:lang w:val="en-US"/>
        </w:rPr>
        <w:t xml:space="preserve">Company, </w:t>
      </w:r>
      <w:r>
        <w:rPr>
          <w:shd w:val="clear" w:color="auto" w:fill="ffffff"/>
          <w:rtl w:val="0"/>
          <w:lang w:val="en-US"/>
        </w:rPr>
        <w:t>its business or</w:t>
      </w:r>
      <w:r>
        <w:rPr>
          <w:spacing w:val="0"/>
          <w:shd w:val="clear" w:color="auto" w:fill="ffffff"/>
          <w:rtl w:val="0"/>
          <w:lang w:val="en-US"/>
        </w:rPr>
        <w:t xml:space="preserve"> </w:t>
      </w:r>
      <w:r>
        <w:rPr>
          <w:shd w:val="clear" w:color="auto" w:fill="ffffff"/>
          <w:rtl w:val="0"/>
          <w:lang w:val="en-US"/>
        </w:rPr>
        <w:t>operations.</w:t>
      </w:r>
    </w:p>
    <w:p>
      <w:pPr>
        <w:pStyle w:val="Body Text"/>
        <w:spacing w:before="10"/>
        <w:rPr>
          <w:sz w:val="20"/>
          <w:szCs w:val="20"/>
          <w:shd w:val="clear" w:color="auto" w:fill="ffffff"/>
        </w:rPr>
      </w:pPr>
    </w:p>
    <w:p>
      <w:pPr>
        <w:pStyle w:val="List Paragraph"/>
        <w:numPr>
          <w:ilvl w:val="1"/>
          <w:numId w:val="11"/>
        </w:numPr>
        <w:ind w:right="117"/>
        <w:rPr>
          <w:shd w:val="clear" w:color="auto" w:fill="ffffff"/>
          <w:lang w:val="en-US"/>
        </w:rPr>
      </w:pPr>
      <w:r>
        <w:rPr>
          <w:shd w:val="clear" w:color="auto" w:fill="ffffff"/>
          <w:rtl w:val="0"/>
          <w:lang w:val="en-US"/>
        </w:rPr>
        <w:t>No consents or approvals are required in connection with the performance of this instrument, other than (i) the Company</w:t>
      </w:r>
      <w:r>
        <w:rPr>
          <w:shd w:val="clear" w:color="auto" w:fill="ffffff"/>
          <w:rtl w:val="0"/>
          <w:lang w:val="en-US"/>
        </w:rPr>
        <w:t>’</w:t>
      </w:r>
      <w:r>
        <w:rPr>
          <w:shd w:val="clear" w:color="auto" w:fill="ffffff"/>
          <w:rtl w:val="0"/>
          <w:lang w:val="en-US"/>
        </w:rPr>
        <w:t>s corporate approvals; and (ii) any qualifications or filings under applicable securities</w:t>
      </w:r>
      <w:r>
        <w:rPr>
          <w:spacing w:val="0"/>
          <w:shd w:val="clear" w:color="auto" w:fill="ffffff"/>
          <w:rtl w:val="0"/>
          <w:lang w:val="en-US"/>
        </w:rPr>
        <w:t xml:space="preserve"> </w:t>
      </w:r>
      <w:r>
        <w:rPr>
          <w:shd w:val="clear" w:color="auto" w:fill="ffffff"/>
          <w:rtl w:val="0"/>
          <w:lang w:val="en-US"/>
        </w:rPr>
        <w:t>laws.</w:t>
      </w:r>
    </w:p>
    <w:p>
      <w:pPr>
        <w:pStyle w:val="Body"/>
        <w:jc w:val="both"/>
        <w:sectPr>
          <w:headerReference w:type="default" r:id="rId6"/>
          <w:pgSz w:w="11920" w:h="16840" w:orient="portrait"/>
          <w:pgMar w:top="1360" w:right="1340" w:bottom="280" w:left="1340" w:header="720" w:footer="720"/>
          <w:bidi w:val="0"/>
        </w:sectPr>
      </w:pPr>
    </w:p>
    <w:p>
      <w:pPr>
        <w:pStyle w:val="List Paragraph"/>
        <w:numPr>
          <w:ilvl w:val="1"/>
          <w:numId w:val="12"/>
        </w:numPr>
        <w:spacing w:before="80"/>
        <w:ind w:right="114"/>
        <w:rPr>
          <w:shd w:val="clear" w:color="auto" w:fill="ffffff"/>
          <w:lang w:val="en-US"/>
        </w:rPr>
      </w:pPr>
      <w:r>
        <w:rPr>
          <w:spacing w:val="0"/>
          <w:shd w:val="clear" w:color="auto" w:fill="ffffff"/>
          <w:rtl w:val="0"/>
          <w:lang w:val="en-US"/>
        </w:rPr>
        <w:t xml:space="preserve">To </w:t>
      </w:r>
      <w:r>
        <w:rPr>
          <w:shd w:val="clear" w:color="auto" w:fill="ffffff"/>
          <w:rtl w:val="0"/>
          <w:lang w:val="en-US"/>
        </w:rPr>
        <w:t>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___ is not a proprietary trade name of the</w:t>
      </w:r>
      <w:r>
        <w:rPr>
          <w:spacing w:val="0"/>
          <w:shd w:val="clear" w:color="auto" w:fill="ffffff"/>
          <w:rtl w:val="0"/>
          <w:lang w:val="en-US"/>
        </w:rPr>
        <w:t xml:space="preserve"> </w:t>
      </w:r>
      <w:r>
        <w:rPr>
          <w:spacing w:val="0"/>
          <w:shd w:val="clear" w:color="auto" w:fill="ffffff"/>
          <w:rtl w:val="0"/>
          <w:lang w:val="en-US"/>
        </w:rPr>
        <w:t>Company.[4]</w:t>
      </w:r>
    </w:p>
    <w:p>
      <w:pPr>
        <w:pStyle w:val="Body Text"/>
        <w:spacing w:before="10"/>
        <w:rPr>
          <w:sz w:val="20"/>
          <w:szCs w:val="20"/>
          <w:shd w:val="clear" w:color="auto" w:fill="ffffff"/>
        </w:rPr>
      </w:pPr>
    </w:p>
    <w:p>
      <w:pPr>
        <w:pStyle w:val="Heading 2"/>
        <w:numPr>
          <w:ilvl w:val="0"/>
          <w:numId w:val="13"/>
        </w:numPr>
        <w:rPr>
          <w:shd w:val="clear" w:color="auto" w:fill="ffffff"/>
          <w:lang w:val="en-US"/>
        </w:rPr>
      </w:pPr>
      <w:r>
        <w:rPr>
          <w:shd w:val="clear" w:color="auto" w:fill="ffffff"/>
          <w:rtl w:val="0"/>
          <w:lang w:val="en-US"/>
        </w:rPr>
        <w:t>Purchaser</w:t>
      </w:r>
      <w:r>
        <w:rPr>
          <w:spacing w:val="0"/>
          <w:shd w:val="clear" w:color="auto" w:fill="ffffff"/>
          <w:rtl w:val="0"/>
        </w:rPr>
        <w:t xml:space="preserve"> </w:t>
      </w:r>
      <w:r>
        <w:rPr>
          <w:shd w:val="clear" w:color="auto" w:fill="ffffff"/>
          <w:rtl w:val="0"/>
          <w:lang w:val="en-US"/>
        </w:rPr>
        <w:t>Representations</w:t>
      </w:r>
    </w:p>
    <w:p>
      <w:pPr>
        <w:pStyle w:val="Body Text"/>
        <w:spacing w:before="10"/>
        <w:rPr>
          <w:b w:val="1"/>
          <w:bCs w:val="1"/>
          <w:i w:val="1"/>
          <w:iCs w:val="1"/>
          <w:sz w:val="20"/>
          <w:szCs w:val="20"/>
          <w:shd w:val="clear" w:color="auto" w:fill="ffffff"/>
        </w:rPr>
      </w:pPr>
    </w:p>
    <w:p>
      <w:pPr>
        <w:pStyle w:val="List Paragraph"/>
        <w:numPr>
          <w:ilvl w:val="1"/>
          <w:numId w:val="2"/>
        </w:numPr>
        <w:ind w:right="112"/>
        <w:rPr>
          <w:shd w:val="clear" w:color="auto" w:fill="ffffff"/>
          <w:lang w:val="en-US"/>
        </w:rPr>
      </w:pPr>
      <w:r>
        <w:rPr>
          <w:shd w:val="clear" w:color="auto" w:fill="ffffff"/>
          <w:rtl w:val="0"/>
          <w:lang w:val="en-US"/>
        </w:rPr>
        <w:t xml:space="preserve">The Purchaser has full legal </w:t>
      </w:r>
      <w:r>
        <w:rPr>
          <w:spacing w:val="0"/>
          <w:shd w:val="clear" w:color="auto" w:fill="ffffff"/>
          <w:rtl w:val="0"/>
          <w:lang w:val="en-US"/>
        </w:rPr>
        <w:t xml:space="preserve">capacity, power, </w:t>
      </w:r>
      <w:r>
        <w:rPr>
          <w:shd w:val="clear" w:color="auto" w:fill="ffffff"/>
          <w:rtl w:val="0"/>
          <w:lang w:val="en-US"/>
        </w:rPr>
        <w:t xml:space="preserve">and authority to execute and deliver this instrument and to perform its obligations </w:t>
      </w:r>
      <w:r>
        <w:rPr>
          <w:spacing w:val="0"/>
          <w:shd w:val="clear" w:color="auto" w:fill="ffffff"/>
          <w:rtl w:val="0"/>
          <w:lang w:val="en-US"/>
        </w:rPr>
        <w:t xml:space="preserve">hereunder. </w:t>
      </w:r>
      <w:r>
        <w:rPr>
          <w:shd w:val="clear" w:color="auto" w:fill="ffffff"/>
          <w:rtl w:val="0"/>
          <w:lang w:val="en-US"/>
        </w:rPr>
        <w:t xml:space="preserve">This instrument constitutes a valid and binding obligation of the </w:t>
      </w:r>
      <w:r>
        <w:rPr>
          <w:spacing w:val="0"/>
          <w:shd w:val="clear" w:color="auto" w:fill="ffffff"/>
          <w:rtl w:val="0"/>
          <w:lang w:val="en-US"/>
        </w:rPr>
        <w:t xml:space="preserve">Purchaser, </w:t>
      </w:r>
      <w:r>
        <w:rPr>
          <w:shd w:val="clear" w:color="auto" w:fill="ffffff"/>
          <w:rtl w:val="0"/>
          <w:lang w:val="en-US"/>
        </w:rPr>
        <w:t xml:space="preserve">enforceable per its terms, except as limited by </w:t>
      </w:r>
      <w:r>
        <w:rPr>
          <w:spacing w:val="0"/>
          <w:shd w:val="clear" w:color="auto" w:fill="ffffff"/>
          <w:rtl w:val="0"/>
          <w:lang w:val="en-US"/>
        </w:rPr>
        <w:t xml:space="preserve">bankruptcy, insolvency, </w:t>
      </w:r>
      <w:r>
        <w:rPr>
          <w:shd w:val="clear" w:color="auto" w:fill="ffffff"/>
          <w:rtl w:val="0"/>
          <w:lang w:val="en-US"/>
        </w:rPr>
        <w:t>or other laws of general application relating to or affecting the enforcement of creditors</w:t>
      </w:r>
      <w:r>
        <w:rPr>
          <w:shd w:val="clear" w:color="auto" w:fill="ffffff"/>
          <w:rtl w:val="0"/>
          <w:lang w:val="en-US"/>
        </w:rPr>
        <w:t xml:space="preserve">’ </w:t>
      </w:r>
      <w:r>
        <w:rPr>
          <w:shd w:val="clear" w:color="auto" w:fill="ffffff"/>
          <w:rtl w:val="0"/>
          <w:lang w:val="en-US"/>
        </w:rPr>
        <w:t>rights generally and general principles of</w:t>
      </w:r>
      <w:r>
        <w:rPr>
          <w:spacing w:val="0"/>
          <w:shd w:val="clear" w:color="auto" w:fill="ffffff"/>
          <w:rtl w:val="0"/>
          <w:lang w:val="en-US"/>
        </w:rPr>
        <w:t xml:space="preserve"> </w:t>
      </w:r>
      <w:r>
        <w:rPr>
          <w:spacing w:val="0"/>
          <w:shd w:val="clear" w:color="auto" w:fill="ffffff"/>
          <w:rtl w:val="0"/>
          <w:lang w:val="en-US"/>
        </w:rPr>
        <w:t>equity.</w:t>
      </w:r>
    </w:p>
    <w:p>
      <w:pPr>
        <w:pStyle w:val="Body Text"/>
        <w:spacing w:before="10"/>
        <w:rPr>
          <w:sz w:val="20"/>
          <w:szCs w:val="20"/>
          <w:shd w:val="clear" w:color="auto" w:fill="ffffff"/>
        </w:rPr>
      </w:pPr>
    </w:p>
    <w:p>
      <w:pPr>
        <w:pStyle w:val="List Paragraph"/>
        <w:numPr>
          <w:ilvl w:val="1"/>
          <w:numId w:val="14"/>
        </w:numPr>
        <w:ind w:right="113"/>
        <w:rPr>
          <w:shd w:val="clear" w:color="auto" w:fill="ffffff"/>
          <w:lang w:val="en-US"/>
        </w:rPr>
      </w:pPr>
      <w:r>
        <w:rPr>
          <w:shd w:val="clear" w:color="auto" w:fill="ffffff"/>
          <w:rtl w:val="0"/>
          <w:lang w:val="en-US"/>
        </w:rPr>
        <w:t>The Purchaser has been advised that this instrument is a security and that the offers and sales of this instrument have not been registered under any country</w:t>
      </w:r>
      <w:r>
        <w:rPr>
          <w:shd w:val="clear" w:color="auto" w:fill="ffffff"/>
          <w:rtl w:val="0"/>
          <w:lang w:val="en-US"/>
        </w:rPr>
        <w:t>’</w:t>
      </w:r>
      <w:r>
        <w:rPr>
          <w:shd w:val="clear" w:color="auto" w:fill="ffffff"/>
          <w:rtl w:val="0"/>
          <w:lang w:val="en-US"/>
        </w:rPr>
        <w:t>s securities laws and, therefore, cannot be resold except in compliance with the applicable country</w:t>
      </w:r>
      <w:r>
        <w:rPr>
          <w:shd w:val="clear" w:color="auto" w:fill="ffffff"/>
          <w:rtl w:val="0"/>
          <w:lang w:val="en-US"/>
        </w:rPr>
        <w:t>’</w:t>
      </w:r>
      <w:r>
        <w:rPr>
          <w:shd w:val="clear" w:color="auto" w:fill="ffffff"/>
          <w:rtl w:val="0"/>
          <w:lang w:val="en-US"/>
        </w:rPr>
        <w:t>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w:t>
      </w:r>
      <w:r>
        <w:rPr>
          <w:shd w:val="clear" w:color="auto" w:fill="ffffff"/>
          <w:rtl w:val="0"/>
          <w:lang w:val="en-US"/>
        </w:rPr>
        <w:t>’</w:t>
      </w:r>
      <w:r>
        <w:rPr>
          <w:shd w:val="clear" w:color="auto" w:fill="ffffff"/>
          <w:rtl w:val="0"/>
          <w:lang w:val="en-US"/>
        </w:rPr>
        <w:t>s financial condition, and can bear the economic risk of such investment for an indefinite</w:t>
      </w:r>
      <w:r>
        <w:rPr>
          <w:spacing w:val="0"/>
          <w:shd w:val="clear" w:color="auto" w:fill="ffffff"/>
          <w:rtl w:val="0"/>
          <w:lang w:val="en-US"/>
        </w:rPr>
        <w:t xml:space="preserve"> </w:t>
      </w:r>
      <w:r>
        <w:rPr>
          <w:shd w:val="clear" w:color="auto" w:fill="ffffff"/>
          <w:rtl w:val="0"/>
          <w:lang w:val="en-US"/>
        </w:rPr>
        <w:t>period.</w:t>
      </w:r>
    </w:p>
    <w:p>
      <w:pPr>
        <w:pStyle w:val="Body Text"/>
        <w:spacing w:before="10"/>
        <w:rPr>
          <w:sz w:val="20"/>
          <w:szCs w:val="20"/>
          <w:shd w:val="clear" w:color="auto" w:fill="ffffff"/>
        </w:rPr>
      </w:pPr>
    </w:p>
    <w:p>
      <w:pPr>
        <w:pStyle w:val="List Paragraph"/>
        <w:numPr>
          <w:ilvl w:val="1"/>
          <w:numId w:val="15"/>
        </w:numPr>
        <w:ind w:right="115"/>
        <w:rPr>
          <w:shd w:val="clear" w:color="auto" w:fill="ffffff"/>
          <w:lang w:val="en-US"/>
        </w:rPr>
      </w:pPr>
      <w:r>
        <w:rPr>
          <w:shd w:val="clear" w:color="auto" w:fill="ffffff"/>
          <w:rtl w:val="0"/>
          <w:lang w:val="en-US"/>
        </w:rPr>
        <w:t>The Purchaser enters into this SAFT with the predominant expectation that he, she or it, as the case may be, will profit upon the successful development and Network Launch</w:t>
      </w:r>
      <w:r>
        <w:rPr>
          <w:spacing w:val="0"/>
          <w:shd w:val="clear" w:color="auto" w:fill="ffffff"/>
          <w:rtl w:val="0"/>
          <w:lang w:val="en-US"/>
        </w:rPr>
        <w:t xml:space="preserve"> </w:t>
      </w:r>
      <w:r>
        <w:rPr>
          <w:shd w:val="clear" w:color="auto" w:fill="ffffff"/>
          <w:rtl w:val="0"/>
          <w:lang w:val="en-US"/>
        </w:rPr>
        <w:t>arising</w:t>
      </w:r>
      <w:r>
        <w:rPr>
          <w:spacing w:val="0"/>
          <w:shd w:val="clear" w:color="auto" w:fill="ffffff"/>
          <w:rtl w:val="0"/>
          <w:lang w:val="en-US"/>
        </w:rPr>
        <w:t xml:space="preserve"> </w:t>
      </w:r>
      <w:r>
        <w:rPr>
          <w:shd w:val="clear" w:color="auto" w:fill="ffffff"/>
          <w:rtl w:val="0"/>
          <w:lang w:val="en-US"/>
        </w:rPr>
        <w:t>from</w:t>
      </w:r>
      <w:r>
        <w:rPr>
          <w:spacing w:val="0"/>
          <w:shd w:val="clear" w:color="auto" w:fill="ffffff"/>
          <w:rtl w:val="0"/>
          <w:lang w:val="en-US"/>
        </w:rPr>
        <w:t xml:space="preserve"> </w:t>
      </w:r>
      <w:r>
        <w:rPr>
          <w:shd w:val="clear" w:color="auto" w:fill="ffffff"/>
          <w:rtl w:val="0"/>
          <w:lang w:val="en-US"/>
        </w:rPr>
        <w:t>the</w:t>
      </w:r>
      <w:r>
        <w:rPr>
          <w:spacing w:val="0"/>
          <w:shd w:val="clear" w:color="auto" w:fill="ffffff"/>
          <w:rtl w:val="0"/>
          <w:lang w:val="en-US"/>
        </w:rPr>
        <w:t xml:space="preserve"> </w:t>
      </w:r>
      <w:r>
        <w:rPr>
          <w:shd w:val="clear" w:color="auto" w:fill="ffffff"/>
          <w:rtl w:val="0"/>
          <w:lang w:val="en-US"/>
        </w:rPr>
        <w:t>efforts</w:t>
      </w:r>
      <w:r>
        <w:rPr>
          <w:spacing w:val="0"/>
          <w:shd w:val="clear" w:color="auto" w:fill="ffffff"/>
          <w:rtl w:val="0"/>
          <w:lang w:val="en-US"/>
        </w:rPr>
        <w:t xml:space="preserve"> </w:t>
      </w:r>
      <w:r>
        <w:rPr>
          <w:shd w:val="clear" w:color="auto" w:fill="ffffff"/>
          <w:rtl w:val="0"/>
          <w:lang w:val="en-US"/>
        </w:rPr>
        <w:t>of</w:t>
      </w:r>
      <w:r>
        <w:rPr>
          <w:spacing w:val="0"/>
          <w:shd w:val="clear" w:color="auto" w:fill="ffffff"/>
          <w:rtl w:val="0"/>
          <w:lang w:val="en-US"/>
        </w:rPr>
        <w:t xml:space="preserve"> </w:t>
      </w:r>
      <w:r>
        <w:rPr>
          <w:shd w:val="clear" w:color="auto" w:fill="ffffff"/>
          <w:rtl w:val="0"/>
          <w:lang w:val="en-US"/>
        </w:rPr>
        <w:t>the</w:t>
      </w:r>
      <w:r>
        <w:rPr>
          <w:spacing w:val="0"/>
          <w:shd w:val="clear" w:color="auto" w:fill="ffffff"/>
          <w:rtl w:val="0"/>
          <w:lang w:val="en-US"/>
        </w:rPr>
        <w:t xml:space="preserve"> </w:t>
      </w:r>
      <w:r>
        <w:rPr>
          <w:shd w:val="clear" w:color="auto" w:fill="ffffff"/>
          <w:rtl w:val="0"/>
          <w:lang w:val="en-US"/>
        </w:rPr>
        <w:t>Company</w:t>
      </w:r>
      <w:r>
        <w:rPr>
          <w:spacing w:val="0"/>
          <w:shd w:val="clear" w:color="auto" w:fill="ffffff"/>
          <w:rtl w:val="0"/>
          <w:lang w:val="en-US"/>
        </w:rPr>
        <w:t xml:space="preserve"> </w:t>
      </w:r>
      <w:r>
        <w:rPr>
          <w:shd w:val="clear" w:color="auto" w:fill="ffffff"/>
          <w:rtl w:val="0"/>
          <w:lang w:val="en-US"/>
        </w:rPr>
        <w:t>and</w:t>
      </w:r>
      <w:r>
        <w:rPr>
          <w:spacing w:val="0"/>
          <w:shd w:val="clear" w:color="auto" w:fill="ffffff"/>
          <w:rtl w:val="0"/>
          <w:lang w:val="en-US"/>
        </w:rPr>
        <w:t xml:space="preserve"> </w:t>
      </w:r>
      <w:r>
        <w:rPr>
          <w:shd w:val="clear" w:color="auto" w:fill="ffffff"/>
          <w:rtl w:val="0"/>
          <w:lang w:val="en-US"/>
        </w:rPr>
        <w:t>its</w:t>
      </w:r>
      <w:r>
        <w:rPr>
          <w:spacing w:val="0"/>
          <w:shd w:val="clear" w:color="auto" w:fill="ffffff"/>
          <w:rtl w:val="0"/>
          <w:lang w:val="en-US"/>
        </w:rPr>
        <w:t xml:space="preserve"> </w:t>
      </w:r>
      <w:r>
        <w:rPr>
          <w:shd w:val="clear" w:color="auto" w:fill="ffffff"/>
          <w:rtl w:val="0"/>
          <w:lang w:val="en-US"/>
        </w:rPr>
        <w:t>employees</w:t>
      </w:r>
      <w:r>
        <w:rPr>
          <w:spacing w:val="0"/>
          <w:shd w:val="clear" w:color="auto" w:fill="ffffff"/>
          <w:rtl w:val="0"/>
          <w:lang w:val="en-US"/>
        </w:rPr>
        <w:t xml:space="preserve"> </w:t>
      </w:r>
      <w:r>
        <w:rPr>
          <w:shd w:val="clear" w:color="auto" w:fill="ffffff"/>
          <w:rtl w:val="0"/>
          <w:lang w:val="en-US"/>
        </w:rPr>
        <w:t>to</w:t>
      </w:r>
      <w:r>
        <w:rPr>
          <w:spacing w:val="0"/>
          <w:shd w:val="clear" w:color="auto" w:fill="ffffff"/>
          <w:rtl w:val="0"/>
          <w:lang w:val="en-US"/>
        </w:rPr>
        <w:t xml:space="preserve"> </w:t>
      </w:r>
      <w:r>
        <w:rPr>
          <w:shd w:val="clear" w:color="auto" w:fill="ffffff"/>
          <w:rtl w:val="0"/>
          <w:lang w:val="en-US"/>
        </w:rPr>
        <w:t>develop</w:t>
      </w:r>
      <w:r>
        <w:rPr>
          <w:spacing w:val="0"/>
          <w:shd w:val="clear" w:color="auto" w:fill="ffffff"/>
          <w:rtl w:val="0"/>
          <w:lang w:val="en-US"/>
        </w:rPr>
        <w:t xml:space="preserve"> </w:t>
      </w:r>
      <w:r>
        <w:rPr>
          <w:shd w:val="clear" w:color="auto" w:fill="ffffff"/>
          <w:rtl w:val="0"/>
          <w:lang w:val="en-US"/>
        </w:rPr>
        <w:t>and</w:t>
      </w:r>
      <w:r>
        <w:rPr>
          <w:spacing w:val="0"/>
          <w:shd w:val="clear" w:color="auto" w:fill="ffffff"/>
          <w:rtl w:val="0"/>
          <w:lang w:val="en-US"/>
        </w:rPr>
        <w:t xml:space="preserve"> </w:t>
      </w:r>
      <w:r>
        <w:rPr>
          <w:shd w:val="clear" w:color="auto" w:fill="ffffff"/>
          <w:rtl w:val="0"/>
          <w:lang w:val="en-US"/>
        </w:rPr>
        <w:t>market</w:t>
      </w:r>
      <w:r>
        <w:rPr>
          <w:spacing w:val="0"/>
          <w:shd w:val="clear" w:color="auto" w:fill="ffffff"/>
          <w:rtl w:val="0"/>
          <w:lang w:val="en-US"/>
        </w:rPr>
        <w:t xml:space="preserve"> </w:t>
      </w:r>
      <w:r>
        <w:rPr>
          <w:shd w:val="clear" w:color="auto" w:fill="ffffff"/>
          <w:rtl w:val="0"/>
          <w:lang w:val="en-US"/>
        </w:rPr>
        <w:t>the [Network] and the [Network Launch] and related sale of the</w:t>
      </w:r>
      <w:r>
        <w:rPr>
          <w:spacing w:val="0"/>
          <w:shd w:val="clear" w:color="auto" w:fill="ffffff"/>
          <w:rtl w:val="0"/>
          <w:lang w:val="en-US"/>
        </w:rPr>
        <w:t xml:space="preserve"> </w:t>
      </w:r>
      <w:r>
        <w:rPr>
          <w:spacing w:val="0"/>
          <w:shd w:val="clear" w:color="auto" w:fill="ffffff"/>
          <w:rtl w:val="0"/>
          <w:lang w:val="en-US"/>
        </w:rPr>
        <w:t>Tokens.</w:t>
      </w:r>
    </w:p>
    <w:p>
      <w:pPr>
        <w:pStyle w:val="Body Text"/>
        <w:spacing w:before="10"/>
        <w:rPr>
          <w:sz w:val="20"/>
          <w:szCs w:val="20"/>
          <w:shd w:val="clear" w:color="auto" w:fill="ffffff"/>
        </w:rPr>
      </w:pPr>
    </w:p>
    <w:p>
      <w:pPr>
        <w:pStyle w:val="Heading 2"/>
        <w:numPr>
          <w:ilvl w:val="0"/>
          <w:numId w:val="2"/>
        </w:numPr>
        <w:bidi w:val="0"/>
        <w:ind w:right="0"/>
        <w:jc w:val="left"/>
        <w:rPr>
          <w:b w:val="0"/>
          <w:bCs w:val="0"/>
          <w:shd w:val="clear" w:color="auto" w:fill="ffffff"/>
          <w:rtl w:val="0"/>
          <w:lang w:val="en-US"/>
        </w:rPr>
      </w:pPr>
      <w:r>
        <w:rPr>
          <w:b w:val="1"/>
          <w:bCs w:val="1"/>
          <w:shd w:val="clear" w:color="auto" w:fill="ffffff"/>
          <w:rtl w:val="0"/>
          <w:lang w:val="en-US"/>
        </w:rPr>
        <w:t>Procedures for Purchase of Rights and Valuation of Purchase</w:t>
      </w:r>
      <w:r>
        <w:rPr>
          <w:b w:val="1"/>
          <w:bCs w:val="1"/>
          <w:spacing w:val="0"/>
          <w:shd w:val="clear" w:color="auto" w:fill="ffffff"/>
          <w:rtl w:val="0"/>
        </w:rPr>
        <w:t xml:space="preserve"> </w:t>
      </w:r>
      <w:r>
        <w:rPr>
          <w:b w:val="1"/>
          <w:bCs w:val="1"/>
          <w:shd w:val="clear" w:color="auto" w:fill="ffffff"/>
          <w:rtl w:val="0"/>
          <w:lang w:val="en-US"/>
        </w:rPr>
        <w:t>Amount</w:t>
      </w:r>
      <w:r>
        <w:rPr>
          <w:b w:val="0"/>
          <w:bCs w:val="0"/>
          <w:shd w:val="clear" w:color="auto" w:fill="ffffff"/>
          <w:rtl w:val="0"/>
        </w:rPr>
        <w:t>.</w:t>
      </w:r>
    </w:p>
    <w:p>
      <w:pPr>
        <w:pStyle w:val="Body Text"/>
        <w:spacing w:before="10"/>
        <w:rPr>
          <w:i w:val="1"/>
          <w:iCs w:val="1"/>
          <w:sz w:val="20"/>
          <w:szCs w:val="20"/>
          <w:shd w:val="clear" w:color="auto" w:fill="ffffff"/>
        </w:rPr>
      </w:pPr>
    </w:p>
    <w:p>
      <w:pPr>
        <w:pStyle w:val="List Paragraph"/>
        <w:numPr>
          <w:ilvl w:val="1"/>
          <w:numId w:val="16"/>
        </w:numPr>
        <w:ind w:right="116"/>
        <w:rPr>
          <w:shd w:val="clear" w:color="auto" w:fill="ffffff"/>
          <w:lang w:val="en-US"/>
        </w:rPr>
      </w:pPr>
      <w:r>
        <w:rPr>
          <w:shd w:val="clear" w:color="auto" w:fill="ffffff"/>
          <w:rtl w:val="0"/>
          <w:lang w:val="en-US"/>
        </w:rPr>
        <w:t xml:space="preserve">The Company will accept payment for the Right purchased under this SAFT in </w:t>
      </w:r>
      <w:r>
        <w:rPr>
          <w:spacing w:val="0"/>
          <w:shd w:val="clear" w:color="auto" w:fill="ffffff"/>
          <w:rtl w:val="0"/>
          <w:lang w:val="en-US"/>
        </w:rPr>
        <w:t xml:space="preserve">UST. </w:t>
      </w:r>
      <w:r>
        <w:rPr>
          <w:shd w:val="clear" w:color="auto" w:fill="ffffff"/>
          <w:rtl w:val="0"/>
          <w:lang w:val="en-US"/>
        </w:rPr>
        <w:t>Purchaser shall make the required payment to the Company in consideration for Purchaser</w:t>
      </w:r>
      <w:r>
        <w:rPr>
          <w:shd w:val="clear" w:color="auto" w:fill="ffffff"/>
          <w:rtl w:val="0"/>
          <w:lang w:val="en-US"/>
        </w:rPr>
        <w:t>’</w:t>
      </w:r>
      <w:r>
        <w:rPr>
          <w:shd w:val="clear" w:color="auto" w:fill="ffffff"/>
          <w:rtl w:val="0"/>
          <w:lang w:val="en-US"/>
        </w:rPr>
        <w:t>s purchase of the Right pursuant to the SAFT through the procedures set forth</w:t>
      </w:r>
      <w:r>
        <w:rPr>
          <w:spacing w:val="0"/>
          <w:shd w:val="clear" w:color="auto" w:fill="ffffff"/>
          <w:rtl w:val="0"/>
          <w:lang w:val="en-US"/>
        </w:rPr>
        <w:t xml:space="preserve"> </w:t>
      </w:r>
      <w:r>
        <w:rPr>
          <w:shd w:val="clear" w:color="auto" w:fill="ffffff"/>
          <w:rtl w:val="0"/>
          <w:lang w:val="en-US"/>
        </w:rPr>
        <w:t>on</w:t>
      </w:r>
    </w:p>
    <w:p>
      <w:pPr>
        <w:pStyle w:val="Body"/>
        <w:ind w:left="100" w:firstLine="0"/>
        <w:jc w:val="both"/>
        <w:rPr>
          <w:shd w:val="clear" w:color="auto" w:fill="ffffff"/>
        </w:rPr>
      </w:pPr>
      <w:r>
        <w:rPr>
          <w:rFonts w:ascii="Times New Roman" w:hAnsi="Times New Roman"/>
          <w:spacing w:val="0"/>
          <w:u w:val="thick"/>
          <w:shd w:val="clear" w:color="auto" w:fill="ffffff"/>
          <w:rtl w:val="0"/>
        </w:rPr>
        <w:t xml:space="preserve"> </w:t>
      </w:r>
      <w:r>
        <w:rPr>
          <w:i w:val="1"/>
          <w:iCs w:val="1"/>
          <w:u w:val="thick"/>
          <w:shd w:val="clear" w:color="auto" w:fill="ffffff"/>
          <w:rtl w:val="0"/>
          <w:lang w:val="en-US"/>
        </w:rPr>
        <w:t>Exhibit A</w:t>
      </w:r>
      <w:r>
        <w:rPr>
          <w:i w:val="1"/>
          <w:iCs w:val="1"/>
          <w:shd w:val="clear" w:color="auto" w:fill="ffffff"/>
          <w:rtl w:val="0"/>
        </w:rPr>
        <w:t xml:space="preserve"> </w:t>
      </w:r>
      <w:r>
        <w:rPr>
          <w:shd w:val="clear" w:color="auto" w:fill="ffffff"/>
          <w:rtl w:val="0"/>
          <w:lang w:val="it-IT"/>
        </w:rPr>
        <w:t>hereof.</w:t>
      </w:r>
    </w:p>
    <w:p>
      <w:pPr>
        <w:pStyle w:val="Body Text"/>
        <w:spacing w:before="10"/>
        <w:rPr>
          <w:sz w:val="20"/>
          <w:szCs w:val="20"/>
          <w:shd w:val="clear" w:color="auto" w:fill="ffffff"/>
        </w:rPr>
      </w:pPr>
    </w:p>
    <w:p>
      <w:pPr>
        <w:pStyle w:val="List Paragraph"/>
        <w:numPr>
          <w:ilvl w:val="1"/>
          <w:numId w:val="17"/>
        </w:numPr>
        <w:ind w:right="112"/>
        <w:rPr>
          <w:shd w:val="clear" w:color="auto" w:fill="ffffff"/>
          <w:lang w:val="en-US"/>
        </w:rPr>
      </w:pPr>
      <w:r>
        <w:rPr>
          <w:shd w:val="clear" w:color="auto" w:fill="ffffff"/>
          <w:rtl w:val="0"/>
          <w:lang w:val="en-US"/>
        </w:rPr>
        <w:t xml:space="preserve">For purposes of this instrument, the value of the Purchase Amount shall be deemed in UST whether the Purchaser pays in </w:t>
      </w:r>
      <w:r>
        <w:rPr>
          <w:spacing w:val="0"/>
          <w:shd w:val="clear" w:color="auto" w:fill="ffffff"/>
          <w:rtl w:val="0"/>
          <w:lang w:val="en-US"/>
        </w:rPr>
        <w:t xml:space="preserve">UST, </w:t>
      </w:r>
      <w:r>
        <w:rPr>
          <w:shd w:val="clear" w:color="auto" w:fill="ffffff"/>
          <w:rtl w:val="0"/>
          <w:lang w:val="en-US"/>
        </w:rPr>
        <w:t>valued at the Applicable Exchange Rate for</w:t>
      </w:r>
      <w:r>
        <w:rPr>
          <w:spacing w:val="0"/>
          <w:shd w:val="clear" w:color="auto" w:fill="ffffff"/>
          <w:rtl w:val="0"/>
          <w:lang w:val="en-US"/>
        </w:rPr>
        <w:t xml:space="preserve"> </w:t>
      </w:r>
      <w:r>
        <w:rPr>
          <w:spacing w:val="0"/>
          <w:shd w:val="clear" w:color="auto" w:fill="ffffff"/>
          <w:rtl w:val="0"/>
          <w:lang w:val="en-US"/>
        </w:rPr>
        <w:t>UST.</w:t>
      </w:r>
    </w:p>
    <w:p>
      <w:pPr>
        <w:pStyle w:val="Body Text"/>
        <w:spacing w:before="10"/>
        <w:rPr>
          <w:sz w:val="20"/>
          <w:szCs w:val="20"/>
          <w:shd w:val="clear" w:color="auto" w:fill="ffffff"/>
        </w:rPr>
      </w:pPr>
    </w:p>
    <w:p>
      <w:pPr>
        <w:pStyle w:val="Heading 2"/>
        <w:numPr>
          <w:ilvl w:val="0"/>
          <w:numId w:val="2"/>
        </w:numPr>
        <w:rPr>
          <w:shd w:val="clear" w:color="auto" w:fill="ffffff"/>
          <w:lang w:val="it-IT"/>
        </w:rPr>
      </w:pPr>
      <w:r>
        <w:rPr>
          <w:shd w:val="clear" w:color="auto" w:fill="ffffff"/>
          <w:rtl w:val="0"/>
          <w:lang w:val="it-IT"/>
        </w:rPr>
        <w:t>Miscellaneous</w:t>
      </w:r>
    </w:p>
    <w:p>
      <w:pPr>
        <w:pStyle w:val="Body Text"/>
        <w:spacing w:before="10"/>
        <w:rPr>
          <w:b w:val="1"/>
          <w:bCs w:val="1"/>
          <w:i w:val="1"/>
          <w:iCs w:val="1"/>
          <w:sz w:val="20"/>
          <w:szCs w:val="20"/>
          <w:shd w:val="clear" w:color="auto" w:fill="ffffff"/>
        </w:rPr>
      </w:pPr>
    </w:p>
    <w:p>
      <w:pPr>
        <w:pStyle w:val="List Paragraph"/>
        <w:numPr>
          <w:ilvl w:val="1"/>
          <w:numId w:val="18"/>
        </w:numPr>
        <w:ind w:right="114"/>
        <w:rPr>
          <w:shd w:val="clear" w:color="auto" w:fill="ffffff"/>
          <w:lang w:val="en-US"/>
        </w:rPr>
      </w:pPr>
      <w:r>
        <w:rPr>
          <w:shd w:val="clear" w:color="auto" w:fill="ffffff"/>
          <w:rtl w:val="0"/>
          <w:lang w:val="en-US"/>
        </w:rPr>
        <w:t xml:space="preserve">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w:t>
      </w:r>
      <w:r>
        <w:rPr>
          <w:spacing w:val="0"/>
          <w:shd w:val="clear" w:color="auto" w:fill="ffffff"/>
          <w:rtl w:val="0"/>
          <w:lang w:val="en-US"/>
        </w:rPr>
        <w:t xml:space="preserve">majority, </w:t>
      </w:r>
      <w:r>
        <w:rPr>
          <w:shd w:val="clear" w:color="auto" w:fill="ffffff"/>
          <w:rtl w:val="0"/>
          <w:lang w:val="en-US"/>
        </w:rPr>
        <w:t xml:space="preserve">in the aggregate, of the Purchase Amounts paid to the Company with respect to all </w:t>
      </w:r>
      <w:r>
        <w:rPr>
          <w:spacing w:val="0"/>
          <w:shd w:val="clear" w:color="auto" w:fill="ffffff"/>
          <w:rtl w:val="0"/>
          <w:lang w:val="en-US"/>
        </w:rPr>
        <w:t xml:space="preserve">SAFTs </w:t>
      </w:r>
      <w:r>
        <w:rPr>
          <w:shd w:val="clear" w:color="auto" w:fill="ffffff"/>
          <w:rtl w:val="0"/>
          <w:lang w:val="en-US"/>
        </w:rPr>
        <w:t>outstanding at the time of such amendment, waiver or</w:t>
      </w:r>
      <w:r>
        <w:rPr>
          <w:spacing w:val="0"/>
          <w:shd w:val="clear" w:color="auto" w:fill="ffffff"/>
          <w:rtl w:val="0"/>
          <w:lang w:val="en-US"/>
        </w:rPr>
        <w:t xml:space="preserve"> </w:t>
      </w:r>
      <w:r>
        <w:rPr>
          <w:shd w:val="clear" w:color="auto" w:fill="ffffff"/>
          <w:rtl w:val="0"/>
          <w:lang w:val="en-US"/>
        </w:rPr>
        <w:t>modification.</w:t>
      </w:r>
    </w:p>
    <w:p>
      <w:pPr>
        <w:pStyle w:val="Body"/>
        <w:jc w:val="both"/>
        <w:sectPr>
          <w:headerReference w:type="default" r:id="rId7"/>
          <w:pgSz w:w="11920" w:h="16840" w:orient="portrait"/>
          <w:pgMar w:top="1360" w:right="1340" w:bottom="280" w:left="1340" w:header="720" w:footer="720"/>
          <w:bidi w:val="0"/>
        </w:sectPr>
      </w:pPr>
    </w:p>
    <w:p>
      <w:pPr>
        <w:pStyle w:val="List Paragraph"/>
        <w:numPr>
          <w:ilvl w:val="1"/>
          <w:numId w:val="19"/>
        </w:numPr>
        <w:spacing w:before="80"/>
        <w:ind w:right="122"/>
        <w:rPr>
          <w:shd w:val="clear" w:color="auto" w:fill="ffffff"/>
          <w:lang w:val="en-US"/>
        </w:rPr>
      </w:pPr>
      <w:r>
        <w:rPr>
          <w:shd w:val="clear" w:color="auto" w:fill="ffffff"/>
          <w:rtl w:val="0"/>
          <w:lang w:val="en-US"/>
        </w:rPr>
        <w:t>Any notice required or permitted by this instrument will be deemed sufficient when sent by email to the relevant address listed on the signature page, as subsequently modified by written notice received by the appropriate</w:t>
      </w:r>
      <w:r>
        <w:rPr>
          <w:spacing w:val="0"/>
          <w:shd w:val="clear" w:color="auto" w:fill="ffffff"/>
          <w:rtl w:val="0"/>
          <w:lang w:val="en-US"/>
        </w:rPr>
        <w:t xml:space="preserve"> </w:t>
      </w:r>
      <w:r>
        <w:rPr>
          <w:spacing w:val="0"/>
          <w:shd w:val="clear" w:color="auto" w:fill="ffffff"/>
          <w:rtl w:val="0"/>
          <w:lang w:val="en-US"/>
        </w:rPr>
        <w:t>party.</w:t>
      </w:r>
    </w:p>
    <w:p>
      <w:pPr>
        <w:pStyle w:val="Body Text"/>
        <w:spacing w:before="10"/>
        <w:rPr>
          <w:sz w:val="20"/>
          <w:szCs w:val="20"/>
          <w:shd w:val="clear" w:color="auto" w:fill="ffffff"/>
        </w:rPr>
      </w:pPr>
    </w:p>
    <w:p>
      <w:pPr>
        <w:pStyle w:val="List Paragraph"/>
        <w:numPr>
          <w:ilvl w:val="1"/>
          <w:numId w:val="15"/>
        </w:numPr>
        <w:ind w:right="112"/>
        <w:rPr>
          <w:shd w:val="clear" w:color="auto" w:fill="ffffff"/>
          <w:lang w:val="en-US"/>
        </w:rPr>
      </w:pPr>
      <w:r>
        <w:rPr>
          <w:shd w:val="clear" w:color="auto" w:fill="ffffff"/>
          <w:rtl w:val="0"/>
          <w:lang w:val="en-US"/>
        </w:rPr>
        <w:t xml:space="preserve">The Purchaser is not entitled, as a holder of this instrument, to vote or receive dividends or be deemed the holder of capital stock of the Company for any purpose, nor will anything contained herein be construed to confer on the </w:t>
      </w:r>
      <w:r>
        <w:rPr>
          <w:spacing w:val="0"/>
          <w:shd w:val="clear" w:color="auto" w:fill="ffffff"/>
          <w:rtl w:val="0"/>
          <w:lang w:val="en-US"/>
        </w:rPr>
        <w:t xml:space="preserve">Purchaser, </w:t>
      </w:r>
      <w:r>
        <w:rPr>
          <w:shd w:val="clear" w:color="auto" w:fill="ffffff"/>
          <w:rtl w:val="0"/>
          <w:lang w:val="en-US"/>
        </w:rPr>
        <w:t>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w:t>
      </w:r>
      <w:r>
        <w:rPr>
          <w:spacing w:val="0"/>
          <w:shd w:val="clear" w:color="auto" w:fill="ffffff"/>
          <w:rtl w:val="0"/>
          <w:lang w:val="en-US"/>
        </w:rPr>
        <w:t xml:space="preserve"> </w:t>
      </w:r>
      <w:r>
        <w:rPr>
          <w:shd w:val="clear" w:color="auto" w:fill="ffffff"/>
          <w:rtl w:val="0"/>
          <w:lang w:val="en-US"/>
        </w:rPr>
        <w:t>otherwise.</w:t>
      </w:r>
    </w:p>
    <w:p>
      <w:pPr>
        <w:pStyle w:val="Body Text"/>
        <w:spacing w:before="10"/>
        <w:rPr>
          <w:sz w:val="20"/>
          <w:szCs w:val="20"/>
          <w:shd w:val="clear" w:color="auto" w:fill="ffffff"/>
        </w:rPr>
      </w:pPr>
    </w:p>
    <w:p>
      <w:pPr>
        <w:pStyle w:val="List Paragraph"/>
        <w:numPr>
          <w:ilvl w:val="1"/>
          <w:numId w:val="20"/>
        </w:numPr>
        <w:ind w:right="112"/>
        <w:rPr>
          <w:shd w:val="clear" w:color="auto" w:fill="ffffff"/>
          <w:lang w:val="en-US"/>
        </w:rPr>
      </w:pPr>
      <w:r>
        <w:rPr>
          <w:shd w:val="clear" w:color="auto" w:fill="ffffff"/>
          <w:rtl w:val="0"/>
          <w:lang w:val="en-US"/>
        </w:rPr>
        <w:t xml:space="preserve">Neither this instrument nor the rights contained herein may be assigned, by operation of law or otherwise, by either party without the prior written consent of the other; </w:t>
      </w:r>
      <w:r>
        <w:rPr>
          <w:i w:val="1"/>
          <w:iCs w:val="1"/>
          <w:shd w:val="clear" w:color="auto" w:fill="ffffff"/>
          <w:rtl w:val="0"/>
          <w:lang w:val="en-US"/>
        </w:rPr>
        <w:t>provided, however</w:t>
      </w:r>
      <w:r>
        <w:rPr>
          <w:shd w:val="clear" w:color="auto" w:fill="ffffff"/>
          <w:rtl w:val="0"/>
          <w:lang w:val="en-US"/>
        </w:rPr>
        <w:t>, that this instrument and/or the rights contained herein may be assigned without the Company</w:t>
      </w:r>
      <w:r>
        <w:rPr>
          <w:shd w:val="clear" w:color="auto" w:fill="ffffff"/>
          <w:rtl w:val="0"/>
          <w:lang w:val="en-US"/>
        </w:rPr>
        <w:t>’</w:t>
      </w:r>
      <w:r>
        <w:rPr>
          <w:shd w:val="clear" w:color="auto" w:fill="ffffff"/>
          <w:rtl w:val="0"/>
          <w:lang w:val="en-US"/>
        </w:rPr>
        <w:t xml:space="preserve">s consent by the Purchaser to any other entity who directly or  </w:t>
      </w:r>
      <w:r>
        <w:rPr>
          <w:spacing w:val="0"/>
          <w:shd w:val="clear" w:color="auto" w:fill="ffffff"/>
          <w:rtl w:val="0"/>
          <w:lang w:val="en-US"/>
        </w:rPr>
        <w:t xml:space="preserve">indirectly, </w:t>
      </w:r>
      <w:r>
        <w:rPr>
          <w:shd w:val="clear" w:color="auto" w:fill="ffffff"/>
          <w:rtl w:val="0"/>
          <w:lang w:val="en-US"/>
        </w:rPr>
        <w:t xml:space="preserve">controls, is controlled by or is under common control with the </w:t>
      </w:r>
      <w:r>
        <w:rPr>
          <w:spacing w:val="0"/>
          <w:shd w:val="clear" w:color="auto" w:fill="ffffff"/>
          <w:rtl w:val="0"/>
          <w:lang w:val="en-US"/>
        </w:rPr>
        <w:t xml:space="preserve">Purchaser, </w:t>
      </w:r>
      <w:r>
        <w:rPr>
          <w:shd w:val="clear" w:color="auto" w:fill="ffffff"/>
          <w:rtl w:val="0"/>
          <w:lang w:val="en-US"/>
        </w:rPr>
        <w:t xml:space="preserve">including, without limitation, any general </w:t>
      </w:r>
      <w:r>
        <w:rPr>
          <w:spacing w:val="0"/>
          <w:shd w:val="clear" w:color="auto" w:fill="ffffff"/>
          <w:rtl w:val="0"/>
          <w:lang w:val="en-US"/>
        </w:rPr>
        <w:t xml:space="preserve">partner, </w:t>
      </w:r>
      <w:r>
        <w:rPr>
          <w:shd w:val="clear" w:color="auto" w:fill="ffffff"/>
          <w:rtl w:val="0"/>
          <w:lang w:val="en-US"/>
        </w:rPr>
        <w:t xml:space="preserve">managing </w:t>
      </w:r>
      <w:r>
        <w:rPr>
          <w:spacing w:val="0"/>
          <w:shd w:val="clear" w:color="auto" w:fill="ffffff"/>
          <w:rtl w:val="0"/>
          <w:lang w:val="en-US"/>
        </w:rPr>
        <w:t xml:space="preserve">member, </w:t>
      </w:r>
      <w:r>
        <w:rPr>
          <w:shd w:val="clear" w:color="auto" w:fill="ffffff"/>
          <w:rtl w:val="0"/>
          <w:lang w:val="en-US"/>
        </w:rPr>
        <w:t xml:space="preserve">officer or director of the </w:t>
      </w:r>
      <w:r>
        <w:rPr>
          <w:spacing w:val="0"/>
          <w:shd w:val="clear" w:color="auto" w:fill="ffffff"/>
          <w:rtl w:val="0"/>
          <w:lang w:val="en-US"/>
        </w:rPr>
        <w:t xml:space="preserve">Purchaser, </w:t>
      </w:r>
      <w:r>
        <w:rPr>
          <w:shd w:val="clear" w:color="auto" w:fill="ffffff"/>
          <w:rtl w:val="0"/>
          <w:lang w:val="en-US"/>
        </w:rPr>
        <w:t xml:space="preserve">or any venture capital fund now or hereafter existing which is controlled by one or more general partners or managing members of, or shares the same management company with, the Purchaser; and </w:t>
      </w:r>
      <w:r>
        <w:rPr>
          <w:i w:val="1"/>
          <w:iCs w:val="1"/>
          <w:shd w:val="clear" w:color="auto" w:fill="ffffff"/>
          <w:rtl w:val="0"/>
          <w:lang w:val="en-US"/>
        </w:rPr>
        <w:t>provided, further</w:t>
      </w:r>
      <w:r>
        <w:rPr>
          <w:shd w:val="clear" w:color="auto" w:fill="ffffff"/>
          <w:rtl w:val="0"/>
          <w:lang w:val="en-US"/>
        </w:rPr>
        <w:t xml:space="preserve">, that the Company may assign this instrument in whole, without the consent of the </w:t>
      </w:r>
      <w:r>
        <w:rPr>
          <w:spacing w:val="0"/>
          <w:shd w:val="clear" w:color="auto" w:fill="ffffff"/>
          <w:rtl w:val="0"/>
          <w:lang w:val="en-US"/>
        </w:rPr>
        <w:t xml:space="preserve">Purchaser, </w:t>
      </w:r>
      <w:r>
        <w:rPr>
          <w:shd w:val="clear" w:color="auto" w:fill="ffffff"/>
          <w:rtl w:val="0"/>
          <w:lang w:val="en-US"/>
        </w:rPr>
        <w:t>in connection with a reincorporation to change the Company</w:t>
      </w:r>
      <w:r>
        <w:rPr>
          <w:shd w:val="clear" w:color="auto" w:fill="ffffff"/>
          <w:rtl w:val="0"/>
          <w:lang w:val="en-US"/>
        </w:rPr>
        <w:t>’</w:t>
      </w:r>
      <w:r>
        <w:rPr>
          <w:shd w:val="clear" w:color="auto" w:fill="ffffff"/>
          <w:rtl w:val="0"/>
          <w:lang w:val="en-US"/>
        </w:rPr>
        <w:t>s</w:t>
      </w:r>
      <w:r>
        <w:rPr>
          <w:spacing w:val="0"/>
          <w:shd w:val="clear" w:color="auto" w:fill="ffffff"/>
          <w:rtl w:val="0"/>
          <w:lang w:val="en-US"/>
        </w:rPr>
        <w:t xml:space="preserve"> </w:t>
      </w:r>
      <w:r>
        <w:rPr>
          <w:shd w:val="clear" w:color="auto" w:fill="ffffff"/>
          <w:rtl w:val="0"/>
          <w:lang w:val="en-US"/>
        </w:rPr>
        <w:t>domicile.</w:t>
      </w:r>
    </w:p>
    <w:p>
      <w:pPr>
        <w:pStyle w:val="Body Text"/>
        <w:spacing w:before="10"/>
        <w:rPr>
          <w:sz w:val="20"/>
          <w:szCs w:val="20"/>
          <w:shd w:val="clear" w:color="auto" w:fill="ffffff"/>
        </w:rPr>
      </w:pPr>
    </w:p>
    <w:p>
      <w:pPr>
        <w:pStyle w:val="List Paragraph"/>
        <w:numPr>
          <w:ilvl w:val="1"/>
          <w:numId w:val="2"/>
        </w:numPr>
        <w:ind w:right="115"/>
        <w:rPr>
          <w:shd w:val="clear" w:color="auto" w:fill="ffffff"/>
          <w:lang w:val="en-US"/>
        </w:rPr>
      </w:pPr>
      <w:r>
        <w:rPr>
          <w:shd w:val="clear" w:color="auto" w:fill="ffffff"/>
          <w:rtl w:val="0"/>
          <w:lang w:val="en-US"/>
        </w:rPr>
        <w:t>In</w:t>
      </w:r>
      <w:r>
        <w:rPr>
          <w:spacing w:val="0"/>
          <w:shd w:val="clear" w:color="auto" w:fill="ffffff"/>
          <w:rtl w:val="0"/>
          <w:lang w:val="en-US"/>
        </w:rPr>
        <w:t xml:space="preserve"> </w:t>
      </w:r>
      <w:r>
        <w:rPr>
          <w:shd w:val="clear" w:color="auto" w:fill="ffffff"/>
          <w:rtl w:val="0"/>
          <w:lang w:val="en-US"/>
        </w:rPr>
        <w:t>the</w:t>
      </w:r>
      <w:r>
        <w:rPr>
          <w:spacing w:val="0"/>
          <w:shd w:val="clear" w:color="auto" w:fill="ffffff"/>
          <w:rtl w:val="0"/>
          <w:lang w:val="en-US"/>
        </w:rPr>
        <w:t xml:space="preserve"> </w:t>
      </w:r>
      <w:r>
        <w:rPr>
          <w:shd w:val="clear" w:color="auto" w:fill="ffffff"/>
          <w:rtl w:val="0"/>
          <w:lang w:val="en-US"/>
        </w:rPr>
        <w:t>event</w:t>
      </w:r>
      <w:r>
        <w:rPr>
          <w:spacing w:val="0"/>
          <w:shd w:val="clear" w:color="auto" w:fill="ffffff"/>
          <w:rtl w:val="0"/>
          <w:lang w:val="en-US"/>
        </w:rPr>
        <w:t xml:space="preserve"> </w:t>
      </w:r>
      <w:r>
        <w:rPr>
          <w:shd w:val="clear" w:color="auto" w:fill="ffffff"/>
          <w:rtl w:val="0"/>
          <w:lang w:val="en-US"/>
        </w:rPr>
        <w:t>any</w:t>
      </w:r>
      <w:r>
        <w:rPr>
          <w:spacing w:val="0"/>
          <w:shd w:val="clear" w:color="auto" w:fill="ffffff"/>
          <w:rtl w:val="0"/>
          <w:lang w:val="en-US"/>
        </w:rPr>
        <w:t xml:space="preserve"> </w:t>
      </w:r>
      <w:r>
        <w:rPr>
          <w:shd w:val="clear" w:color="auto" w:fill="ffffff"/>
          <w:rtl w:val="0"/>
          <w:lang w:val="en-US"/>
        </w:rPr>
        <w:t>one</w:t>
      </w:r>
      <w:r>
        <w:rPr>
          <w:spacing w:val="0"/>
          <w:shd w:val="clear" w:color="auto" w:fill="ffffff"/>
          <w:rtl w:val="0"/>
          <w:lang w:val="en-US"/>
        </w:rPr>
        <w:t xml:space="preserve"> </w:t>
      </w:r>
      <w:r>
        <w:rPr>
          <w:shd w:val="clear" w:color="auto" w:fill="ffffff"/>
          <w:rtl w:val="0"/>
          <w:lang w:val="en-US"/>
        </w:rPr>
        <w:t>or</w:t>
      </w:r>
      <w:r>
        <w:rPr>
          <w:spacing w:val="0"/>
          <w:shd w:val="clear" w:color="auto" w:fill="ffffff"/>
          <w:rtl w:val="0"/>
          <w:lang w:val="en-US"/>
        </w:rPr>
        <w:t xml:space="preserve"> </w:t>
      </w:r>
      <w:r>
        <w:rPr>
          <w:shd w:val="clear" w:color="auto" w:fill="ffffff"/>
          <w:rtl w:val="0"/>
          <w:lang w:val="en-US"/>
        </w:rPr>
        <w:t>more</w:t>
      </w:r>
      <w:r>
        <w:rPr>
          <w:spacing w:val="0"/>
          <w:shd w:val="clear" w:color="auto" w:fill="ffffff"/>
          <w:rtl w:val="0"/>
          <w:lang w:val="en-US"/>
        </w:rPr>
        <w:t xml:space="preserve"> </w:t>
      </w:r>
      <w:r>
        <w:rPr>
          <w:shd w:val="clear" w:color="auto" w:fill="ffffff"/>
          <w:rtl w:val="0"/>
          <w:lang w:val="en-US"/>
        </w:rPr>
        <w:t>of</w:t>
      </w:r>
      <w:r>
        <w:rPr>
          <w:spacing w:val="0"/>
          <w:shd w:val="clear" w:color="auto" w:fill="ffffff"/>
          <w:rtl w:val="0"/>
          <w:lang w:val="en-US"/>
        </w:rPr>
        <w:t xml:space="preserve"> </w:t>
      </w:r>
      <w:r>
        <w:rPr>
          <w:shd w:val="clear" w:color="auto" w:fill="ffffff"/>
          <w:rtl w:val="0"/>
          <w:lang w:val="en-US"/>
        </w:rPr>
        <w:t>the</w:t>
      </w:r>
      <w:r>
        <w:rPr>
          <w:spacing w:val="0"/>
          <w:shd w:val="clear" w:color="auto" w:fill="ffffff"/>
          <w:rtl w:val="0"/>
          <w:lang w:val="en-US"/>
        </w:rPr>
        <w:t xml:space="preserve"> </w:t>
      </w:r>
      <w:r>
        <w:rPr>
          <w:shd w:val="clear" w:color="auto" w:fill="ffffff"/>
          <w:rtl w:val="0"/>
          <w:lang w:val="en-US"/>
        </w:rPr>
        <w:t>provisions</w:t>
      </w:r>
      <w:r>
        <w:rPr>
          <w:spacing w:val="0"/>
          <w:shd w:val="clear" w:color="auto" w:fill="ffffff"/>
          <w:rtl w:val="0"/>
          <w:lang w:val="en-US"/>
        </w:rPr>
        <w:t xml:space="preserve"> </w:t>
      </w:r>
      <w:r>
        <w:rPr>
          <w:shd w:val="clear" w:color="auto" w:fill="ffffff"/>
          <w:rtl w:val="0"/>
          <w:lang w:val="en-US"/>
        </w:rPr>
        <w:t>of</w:t>
      </w:r>
      <w:r>
        <w:rPr>
          <w:spacing w:val="0"/>
          <w:shd w:val="clear" w:color="auto" w:fill="ffffff"/>
          <w:rtl w:val="0"/>
          <w:lang w:val="en-US"/>
        </w:rPr>
        <w:t xml:space="preserve"> </w:t>
      </w:r>
      <w:r>
        <w:rPr>
          <w:shd w:val="clear" w:color="auto" w:fill="ffffff"/>
          <w:rtl w:val="0"/>
          <w:lang w:val="en-US"/>
        </w:rPr>
        <w:t>this</w:t>
      </w:r>
      <w:r>
        <w:rPr>
          <w:spacing w:val="0"/>
          <w:shd w:val="clear" w:color="auto" w:fill="ffffff"/>
          <w:rtl w:val="0"/>
          <w:lang w:val="en-US"/>
        </w:rPr>
        <w:t xml:space="preserve"> </w:t>
      </w:r>
      <w:r>
        <w:rPr>
          <w:shd w:val="clear" w:color="auto" w:fill="ffffff"/>
          <w:rtl w:val="0"/>
          <w:lang w:val="en-US"/>
        </w:rPr>
        <w:t>instrument</w:t>
      </w:r>
      <w:r>
        <w:rPr>
          <w:spacing w:val="0"/>
          <w:shd w:val="clear" w:color="auto" w:fill="ffffff"/>
          <w:rtl w:val="0"/>
          <w:lang w:val="en-US"/>
        </w:rPr>
        <w:t xml:space="preserve"> </w:t>
      </w:r>
      <w:r>
        <w:rPr>
          <w:shd w:val="clear" w:color="auto" w:fill="ffffff"/>
          <w:rtl w:val="0"/>
          <w:lang w:val="en-US"/>
        </w:rPr>
        <w:t>is</w:t>
      </w:r>
      <w:r>
        <w:rPr>
          <w:spacing w:val="0"/>
          <w:shd w:val="clear" w:color="auto" w:fill="ffffff"/>
          <w:rtl w:val="0"/>
          <w:lang w:val="en-US"/>
        </w:rPr>
        <w:t xml:space="preserve"> </w:t>
      </w:r>
      <w:r>
        <w:rPr>
          <w:shd w:val="clear" w:color="auto" w:fill="ffffff"/>
          <w:rtl w:val="0"/>
          <w:lang w:val="en-US"/>
        </w:rPr>
        <w:t>for</w:t>
      </w:r>
      <w:r>
        <w:rPr>
          <w:spacing w:val="0"/>
          <w:shd w:val="clear" w:color="auto" w:fill="ffffff"/>
          <w:rtl w:val="0"/>
          <w:lang w:val="en-US"/>
        </w:rPr>
        <w:t xml:space="preserve"> </w:t>
      </w:r>
      <w:r>
        <w:rPr>
          <w:shd w:val="clear" w:color="auto" w:fill="ffffff"/>
          <w:rtl w:val="0"/>
          <w:lang w:val="en-US"/>
        </w:rPr>
        <w:t>any</w:t>
      </w:r>
      <w:r>
        <w:rPr>
          <w:spacing w:val="0"/>
          <w:shd w:val="clear" w:color="auto" w:fill="ffffff"/>
          <w:rtl w:val="0"/>
          <w:lang w:val="en-US"/>
        </w:rPr>
        <w:t xml:space="preserve"> </w:t>
      </w:r>
      <w:r>
        <w:rPr>
          <w:shd w:val="clear" w:color="auto" w:fill="ffffff"/>
          <w:rtl w:val="0"/>
          <w:lang w:val="en-US"/>
        </w:rPr>
        <w:t>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w:t>
      </w:r>
      <w:r>
        <w:rPr>
          <w:spacing w:val="0"/>
          <w:shd w:val="clear" w:color="auto" w:fill="ffffff"/>
          <w:rtl w:val="0"/>
          <w:lang w:val="en-US"/>
        </w:rPr>
        <w:t xml:space="preserve"> </w:t>
      </w:r>
      <w:r>
        <w:rPr>
          <w:spacing w:val="0"/>
          <w:shd w:val="clear" w:color="auto" w:fill="ffffff"/>
          <w:rtl w:val="0"/>
          <w:lang w:val="en-US"/>
        </w:rPr>
        <w:t>thereby.</w:t>
      </w:r>
    </w:p>
    <w:p>
      <w:pPr>
        <w:pStyle w:val="Body Text"/>
        <w:spacing w:before="10"/>
        <w:rPr>
          <w:sz w:val="20"/>
          <w:szCs w:val="20"/>
          <w:shd w:val="clear" w:color="auto" w:fill="ffffff"/>
        </w:rPr>
      </w:pPr>
    </w:p>
    <w:p>
      <w:pPr>
        <w:pStyle w:val="List Paragraph"/>
        <w:numPr>
          <w:ilvl w:val="1"/>
          <w:numId w:val="21"/>
        </w:numPr>
        <w:ind w:right="120"/>
        <w:rPr>
          <w:shd w:val="clear" w:color="auto" w:fill="ffffff"/>
          <w:lang w:val="en-US"/>
        </w:rPr>
      </w:pPr>
      <w:r>
        <w:rPr>
          <w:shd w:val="clear" w:color="auto" w:fill="ffffff"/>
          <w:rtl w:val="0"/>
          <w:lang w:val="en-US"/>
        </w:rPr>
        <w:t>All rights and obligations hereunder will be governed by the laws of The ____without regard to the conflicts of law provisions of such</w:t>
      </w:r>
      <w:r>
        <w:rPr>
          <w:spacing w:val="0"/>
          <w:shd w:val="clear" w:color="auto" w:fill="ffffff"/>
          <w:rtl w:val="0"/>
          <w:lang w:val="en-US"/>
        </w:rPr>
        <w:t xml:space="preserve"> </w:t>
      </w:r>
      <w:r>
        <w:rPr>
          <w:shd w:val="clear" w:color="auto" w:fill="ffffff"/>
          <w:rtl w:val="0"/>
          <w:lang w:val="en-US"/>
        </w:rPr>
        <w:t>jurisdiction.</w:t>
      </w: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rPr>
          <w:sz w:val="24"/>
          <w:szCs w:val="24"/>
          <w:shd w:val="clear" w:color="auto" w:fill="ffffff"/>
        </w:rPr>
      </w:pPr>
    </w:p>
    <w:p>
      <w:pPr>
        <w:pStyle w:val="Body Text"/>
        <w:spacing w:before="8"/>
        <w:rPr>
          <w:shd w:val="clear" w:color="auto" w:fill="ffffff"/>
        </w:rPr>
      </w:pPr>
    </w:p>
    <w:p>
      <w:pPr>
        <w:pStyle w:val="Body"/>
        <w:ind w:left="2585" w:right="2597" w:firstLine="0"/>
        <w:jc w:val="center"/>
        <w:rPr>
          <w:shd w:val="clear" w:color="auto" w:fill="ffffff"/>
        </w:rPr>
      </w:pPr>
      <w:r>
        <w:rPr>
          <w:shd w:val="clear" w:color="auto" w:fill="ffffff"/>
          <w:rtl w:val="0"/>
        </w:rPr>
        <w:t>(</w:t>
      </w:r>
      <w:r>
        <w:rPr>
          <w:i w:val="1"/>
          <w:iCs w:val="1"/>
          <w:shd w:val="clear" w:color="auto" w:fill="ffffff"/>
          <w:rtl w:val="0"/>
          <w:lang w:val="fr-FR"/>
        </w:rPr>
        <w:t>Signature page</w:t>
      </w:r>
      <w:r>
        <w:rPr>
          <w:i w:val="1"/>
          <w:iCs w:val="1"/>
          <w:spacing w:val="0"/>
          <w:shd w:val="clear" w:color="auto" w:fill="ffffff"/>
          <w:rtl w:val="0"/>
        </w:rPr>
        <w:t xml:space="preserve"> </w:t>
      </w:r>
      <w:r>
        <w:rPr>
          <w:i w:val="1"/>
          <w:iCs w:val="1"/>
          <w:shd w:val="clear" w:color="auto" w:fill="ffffff"/>
          <w:rtl w:val="0"/>
          <w:lang w:val="en-US"/>
        </w:rPr>
        <w:t>follows</w:t>
      </w:r>
      <w:r>
        <w:rPr>
          <w:shd w:val="clear" w:color="auto" w:fill="ffffff"/>
          <w:rtl w:val="0"/>
        </w:rPr>
        <w:t>)</w:t>
      </w:r>
    </w:p>
    <w:p>
      <w:pPr>
        <w:pStyle w:val="Body"/>
        <w:jc w:val="center"/>
        <w:sectPr>
          <w:headerReference w:type="default" r:id="rId8"/>
          <w:pgSz w:w="11920" w:h="16840" w:orient="portrait"/>
          <w:pgMar w:top="1360" w:right="1340" w:bottom="280" w:left="1340" w:header="720" w:footer="720"/>
          <w:bidi w:val="0"/>
        </w:sectPr>
      </w:pPr>
    </w:p>
    <w:p>
      <w:pPr>
        <w:pStyle w:val="Body Text"/>
        <w:spacing w:before="80"/>
        <w:ind w:left="100" w:right="164" w:firstLine="0"/>
        <w:rPr>
          <w:shd w:val="clear" w:color="auto" w:fill="ffffff"/>
        </w:rPr>
      </w:pPr>
      <w:r>
        <w:rPr>
          <w:shd w:val="clear" w:color="auto" w:fill="ffffff"/>
          <w:rtl w:val="0"/>
          <w:lang w:val="en-US"/>
        </w:rPr>
        <w:t>IN WITNESS WHEREOF, the undersigned has caused this instrument to be duly executed and delivered.</w:t>
      </w:r>
    </w:p>
    <w:p>
      <w:pPr>
        <w:pStyle w:val="Body Text"/>
        <w:spacing w:before="10"/>
        <w:rPr>
          <w:sz w:val="20"/>
          <w:szCs w:val="20"/>
          <w:shd w:val="clear" w:color="auto" w:fill="ffffff"/>
        </w:rPr>
      </w:pPr>
    </w:p>
    <w:p>
      <w:pPr>
        <w:pStyle w:val="Heading"/>
        <w:ind w:left="100" w:firstLine="0"/>
        <w:rPr>
          <w:shd w:val="clear" w:color="auto" w:fill="ffffff"/>
        </w:rPr>
      </w:pPr>
      <w:r>
        <w:rPr>
          <w:shd w:val="clear" w:color="auto" w:fill="ffffff"/>
          <w:rtl w:val="0"/>
          <w:lang w:val="en-US"/>
        </w:rPr>
        <w:t>[______]</w:t>
      </w:r>
    </w:p>
    <w:p>
      <w:pPr>
        <w:pStyle w:val="Body Text"/>
        <w:rPr>
          <w:b w:val="1"/>
          <w:bCs w:val="1"/>
          <w:sz w:val="24"/>
          <w:szCs w:val="24"/>
          <w:shd w:val="clear" w:color="auto" w:fill="ffffff"/>
        </w:rPr>
      </w:pPr>
    </w:p>
    <w:p>
      <w:pPr>
        <w:pStyle w:val="Body Text"/>
        <w:rPr>
          <w:b w:val="1"/>
          <w:bCs w:val="1"/>
          <w:sz w:val="24"/>
          <w:szCs w:val="24"/>
          <w:shd w:val="clear" w:color="auto" w:fill="ffffff"/>
        </w:rPr>
      </w:pPr>
    </w:p>
    <w:p>
      <w:pPr>
        <w:pStyle w:val="Body Text"/>
        <w:tabs>
          <w:tab w:val="left" w:pos="6151"/>
        </w:tabs>
        <w:spacing w:before="181"/>
        <w:ind w:left="100" w:firstLine="0"/>
        <w:rPr>
          <w:rFonts w:ascii="Times New Roman" w:cs="Times New Roman" w:hAnsi="Times New Roman" w:eastAsia="Times New Roman"/>
          <w:shd w:val="clear" w:color="auto" w:fill="ffffff"/>
        </w:rPr>
      </w:pPr>
      <w:r>
        <w:rPr>
          <w:shd w:val="clear" w:color="auto" w:fill="ffffff"/>
          <w:rtl w:val="0"/>
          <w:lang w:val="en-US"/>
        </w:rPr>
        <w:t>By:</w:t>
      </w:r>
      <w:r>
        <w:rPr>
          <w:rFonts w:ascii="Times New Roman" w:hAnsi="Times New Roman"/>
          <w:u w:val="thick"/>
          <w:shd w:val="clear" w:color="auto" w:fill="ffffff"/>
          <w:rtl w:val="0"/>
          <w:lang w:val="en-US"/>
        </w:rPr>
        <w:t xml:space="preserve"> </w:t>
      </w:r>
      <w:r>
        <w:rPr>
          <w:rFonts w:ascii="Times New Roman" w:hAnsi="Times New Roman"/>
          <w:u w:val="thick"/>
          <w:shd w:val="clear" w:color="auto" w:fill="ffffff"/>
          <w:rtl w:val="0"/>
          <w:lang w:val="en-US"/>
        </w:rPr>
        <w:t xml:space="preserve">    </w:t>
      </w:r>
      <w:r>
        <w:rPr>
          <w:rFonts w:ascii="Times New Roman" w:cs="Times New Roman" w:hAnsi="Times New Roman" w:eastAsia="Times New Roman"/>
          <w:u w:val="thick"/>
          <w:shd w:val="clear" w:color="auto" w:fill="ffffff"/>
        </w:rPr>
        <w:tab/>
      </w:r>
    </w:p>
    <w:p>
      <w:pPr>
        <w:pStyle w:val="Body Text"/>
        <w:spacing w:before="9"/>
        <w:rPr>
          <w:rFonts w:ascii="Times New Roman" w:cs="Times New Roman" w:hAnsi="Times New Roman" w:eastAsia="Times New Roman"/>
          <w:sz w:val="12"/>
          <w:szCs w:val="12"/>
          <w:shd w:val="clear" w:color="auto" w:fill="ffffff"/>
        </w:rPr>
      </w:pPr>
    </w:p>
    <w:p>
      <w:pPr>
        <w:pStyle w:val="Body Text"/>
        <w:spacing w:before="93"/>
        <w:ind w:left="100" w:firstLine="0"/>
        <w:rPr>
          <w:shd w:val="clear" w:color="auto" w:fill="ffffff"/>
        </w:rPr>
      </w:pP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w:t>
      </w:r>
      <w:r>
        <w:rPr>
          <w:shd w:val="clear" w:color="auto" w:fill="ffffff"/>
        </w:rPr>
        <w:br w:type="textWrapping"/>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w:t>
      </w:r>
    </w:p>
    <w:p>
      <w:pPr>
        <w:pStyle w:val="Body Text"/>
        <w:spacing w:before="93"/>
        <w:ind w:left="100" w:firstLine="0"/>
        <w:rPr>
          <w:shd w:val="clear" w:color="auto" w:fill="ffffff"/>
        </w:rPr>
      </w:pP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w:t>
      </w:r>
    </w:p>
    <w:p>
      <w:pPr>
        <w:pStyle w:val="Body Text"/>
        <w:spacing w:before="93"/>
        <w:ind w:left="100" w:firstLine="0"/>
        <w:rPr>
          <w:shd w:val="clear" w:color="auto" w:fill="ffffff"/>
        </w:rPr>
      </w:pP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w:t>
      </w:r>
      <w:r>
        <w:rPr>
          <w:shd w:val="clear" w:color="auto" w:fill="ffffff"/>
          <w:rtl w:val="0"/>
          <w:lang w:val="en-US"/>
        </w:rPr>
        <w:t xml:space="preserve"> </w:t>
      </w:r>
    </w:p>
    <w:p>
      <w:pPr>
        <w:pStyle w:val="Body Text"/>
        <w:rPr>
          <w:sz w:val="20"/>
          <w:szCs w:val="20"/>
          <w:shd w:val="clear" w:color="auto" w:fill="ffffff"/>
        </w:rPr>
      </w:pPr>
    </w:p>
    <w:p>
      <w:pPr>
        <w:pStyle w:val="Body Text"/>
        <w:rPr>
          <w:sz w:val="20"/>
          <w:szCs w:val="20"/>
          <w:shd w:val="clear" w:color="auto" w:fill="ffffff"/>
        </w:rPr>
      </w:pPr>
    </w:p>
    <w:p>
      <w:pPr>
        <w:pStyle w:val="Body Text"/>
        <w:rPr>
          <w:sz w:val="20"/>
          <w:szCs w:val="20"/>
          <w:shd w:val="clear" w:color="auto" w:fill="ffffff"/>
        </w:rPr>
      </w:pPr>
    </w:p>
    <w:p>
      <w:pPr>
        <w:pStyle w:val="Body Text"/>
        <w:spacing w:before="5"/>
        <w:rPr>
          <w:sz w:val="16"/>
          <w:szCs w:val="16"/>
          <w:shd w:val="clear" w:color="auto" w:fill="ffffff"/>
        </w:rPr>
      </w:pPr>
    </w:p>
    <w:p>
      <w:pPr>
        <w:pStyle w:val="Heading"/>
        <w:spacing w:before="93"/>
        <w:ind w:right="112"/>
        <w:jc w:val="right"/>
        <w:rPr>
          <w:shd w:val="clear" w:color="auto" w:fill="ffffff"/>
        </w:rPr>
      </w:pPr>
      <w:r>
        <w:rPr>
          <w:shd w:val="clear" w:color="auto" w:fill="ffffff"/>
          <w:rtl w:val="0"/>
          <w:lang w:val="de-DE"/>
        </w:rPr>
        <w:t>PURCHASER:</w:t>
      </w:r>
    </w:p>
    <w:p>
      <w:pPr>
        <w:pStyle w:val="Body Text"/>
        <w:rPr>
          <w:b w:val="1"/>
          <w:bCs w:val="1"/>
          <w:sz w:val="24"/>
          <w:szCs w:val="24"/>
          <w:shd w:val="clear" w:color="auto" w:fill="ffffff"/>
        </w:rPr>
      </w:pPr>
    </w:p>
    <w:p>
      <w:pPr>
        <w:pStyle w:val="Body Text"/>
        <w:rPr>
          <w:b w:val="1"/>
          <w:bCs w:val="1"/>
          <w:sz w:val="24"/>
          <w:szCs w:val="24"/>
          <w:shd w:val="clear" w:color="auto" w:fill="ffffff"/>
        </w:rPr>
      </w:pPr>
    </w:p>
    <w:p>
      <w:pPr>
        <w:pStyle w:val="Body Text"/>
        <w:rPr>
          <w:b w:val="1"/>
          <w:bCs w:val="1"/>
          <w:sz w:val="24"/>
          <w:szCs w:val="24"/>
          <w:shd w:val="clear" w:color="auto" w:fill="ffffff"/>
        </w:rPr>
      </w:pPr>
    </w:p>
    <w:p>
      <w:pPr>
        <w:pStyle w:val="Body Text"/>
        <w:tabs>
          <w:tab w:val="left" w:pos="8717"/>
        </w:tabs>
        <w:spacing w:before="145"/>
        <w:ind w:left="5169" w:firstLine="0"/>
        <w:rPr>
          <w:rFonts w:ascii="Times New Roman" w:cs="Times New Roman" w:hAnsi="Times New Roman" w:eastAsia="Times New Roman"/>
          <w:shd w:val="clear" w:color="auto" w:fill="ffffff"/>
        </w:rPr>
      </w:pPr>
      <w:r>
        <w:rPr>
          <w:spacing w:val="0"/>
          <w:shd w:val="clear" w:color="auto" w:fill="ffffff"/>
          <w:rtl w:val="0"/>
          <w:lang w:val="en-US"/>
        </w:rPr>
        <w:t>By:</w:t>
      </w:r>
      <w:r>
        <w:rPr>
          <w:rFonts w:ascii="Times New Roman" w:hAnsi="Times New Roman"/>
          <w:u w:val="thick"/>
          <w:shd w:val="clear" w:color="auto" w:fill="ffffff"/>
          <w:rtl w:val="0"/>
          <w:lang w:val="en-US"/>
        </w:rPr>
        <w:t xml:space="preserve"> </w:t>
        <w:tab/>
      </w:r>
    </w:p>
    <w:p>
      <w:pPr>
        <w:pStyle w:val="Body Text"/>
        <w:spacing w:before="9"/>
        <w:rPr>
          <w:rFonts w:ascii="Times New Roman" w:cs="Times New Roman" w:hAnsi="Times New Roman" w:eastAsia="Times New Roman"/>
          <w:sz w:val="12"/>
          <w:szCs w:val="12"/>
          <w:shd w:val="clear" w:color="auto" w:fill="ffffff"/>
        </w:rPr>
      </w:pPr>
    </w:p>
    <w:p>
      <w:pPr>
        <w:pStyle w:val="Body Text"/>
        <w:spacing w:before="93" w:line="468" w:lineRule="auto"/>
        <w:ind w:left="5140" w:right="3432" w:firstLine="0"/>
      </w:pPr>
      <w:r>
        <w:rPr>
          <w:shd w:val="clear" w:color="auto" w:fill="ffffff"/>
          <w:rtl w:val="0"/>
          <w:lang w:val="en-US"/>
        </w:rPr>
        <w:t>Name: Title: Email:</w:t>
      </w:r>
      <w:r>
        <w:rPr>
          <w:rFonts w:ascii="Arial Unicode MS" w:cs="Arial Unicode MS" w:hAnsi="Arial Unicode MS" w:eastAsia="Arial Unicode MS"/>
          <w:b w:val="0"/>
          <w:bCs w:val="0"/>
          <w:i w:val="0"/>
          <w:iCs w:val="0"/>
          <w:shd w:val="clear" w:color="auto" w:fill="ffffff"/>
        </w:rPr>
        <w:br w:type="page"/>
      </w:r>
    </w:p>
    <w:sectPr>
      <w:headerReference w:type="default" r:id="rId9"/>
      <w:pgSz w:w="11920" w:h="16840" w:orient="portrait"/>
      <w:pgMar w:top="1360" w:right="1340" w:bottom="280" w:left="13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p>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467"/>
        </w:tabs>
        <w:ind w:left="466" w:hanging="3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226"/>
        </w:tabs>
        <w:ind w:left="406" w:firstLine="4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226"/>
        </w:tabs>
        <w:ind w:left="406" w:firstLine="4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226"/>
        </w:tabs>
        <w:ind w:left="406" w:firstLine="4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226"/>
        </w:tabs>
        <w:ind w:left="406" w:firstLine="4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226"/>
        </w:tabs>
        <w:ind w:left="406" w:firstLine="4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226"/>
        </w:tabs>
        <w:ind w:left="406" w:firstLine="4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226"/>
        </w:tabs>
        <w:ind w:left="406" w:firstLine="4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226"/>
        </w:tabs>
        <w:ind w:left="406" w:firstLine="4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451" w:hanging="3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num" w:pos="1152"/>
        </w:tabs>
        <w:ind w:left="332" w:firstLine="48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152"/>
        </w:tabs>
        <w:ind w:left="332" w:firstLine="48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num" w:pos="1152"/>
        </w:tabs>
        <w:ind w:left="332" w:firstLine="48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num" w:pos="1152"/>
        </w:tabs>
        <w:ind w:left="332" w:firstLine="48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1152"/>
        </w:tabs>
        <w:ind w:left="332" w:firstLine="48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num" w:pos="1152"/>
        </w:tabs>
        <w:ind w:left="332" w:firstLine="48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num" w:pos="1152"/>
        </w:tabs>
        <w:ind w:left="332" w:firstLine="48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1152"/>
        </w:tabs>
        <w:ind w:left="332" w:firstLine="48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lowerLetter"/>
        <w:suff w:val="tab"/>
        <w:lvlText w:val="(%1)"/>
        <w:lvlJc w:val="left"/>
        <w:pPr>
          <w:ind w:left="451" w:hanging="3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1186"/>
          </w:tabs>
          <w:ind w:left="366" w:firstLine="4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186"/>
          </w:tabs>
          <w:ind w:left="366" w:firstLine="4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1186"/>
          </w:tabs>
          <w:ind w:left="366" w:firstLine="4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1186"/>
          </w:tabs>
          <w:ind w:left="366" w:firstLine="4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1186"/>
          </w:tabs>
          <w:ind w:left="366" w:firstLine="4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1186"/>
          </w:tabs>
          <w:ind w:left="366" w:firstLine="4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1186"/>
          </w:tabs>
          <w:ind w:left="366" w:firstLine="4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1186"/>
          </w:tabs>
          <w:ind w:left="366" w:firstLine="45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lowerLetter"/>
        <w:suff w:val="tab"/>
        <w:lvlText w:val="(%1)"/>
        <w:lvlJc w:val="left"/>
        <w:pPr>
          <w:ind w:left="480" w:hanging="3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461"/>
            <w:tab w:val="left" w:pos="580"/>
          </w:tabs>
          <w:ind w:left="361" w:hanging="2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461"/>
            <w:tab w:val="left" w:pos="580"/>
          </w:tabs>
          <w:ind w:left="361" w:hanging="2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461"/>
            <w:tab w:val="left" w:pos="580"/>
          </w:tabs>
          <w:ind w:left="361" w:hanging="2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461"/>
            <w:tab w:val="left" w:pos="580"/>
          </w:tabs>
          <w:ind w:left="361" w:hanging="2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61"/>
            <w:tab w:val="left" w:pos="580"/>
          </w:tabs>
          <w:ind w:left="361" w:hanging="2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461"/>
            <w:tab w:val="left" w:pos="580"/>
          </w:tabs>
          <w:ind w:left="361" w:hanging="2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461"/>
            <w:tab w:val="left" w:pos="580"/>
          </w:tabs>
          <w:ind w:left="361" w:hanging="2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461"/>
            <w:tab w:val="left" w:pos="580"/>
          </w:tabs>
          <w:ind w:left="361" w:hanging="2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2"/>
    </w:lvlOverride>
  </w:num>
  <w:num w:numId="8">
    <w:abstractNumId w:val="0"/>
    <w:lvlOverride w:ilvl="0">
      <w:lvl w:ilvl="0">
        <w:start w:val="1"/>
        <w:numFmt w:val="decimal"/>
        <w:suff w:val="tab"/>
        <w:lvlText w:val="%1."/>
        <w:lvlJc w:val="left"/>
        <w:pPr>
          <w:tabs>
            <w:tab w:val="left" w:pos="406"/>
          </w:tabs>
          <w:ind w:left="405" w:hanging="30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331"/>
          </w:tabs>
          <w:ind w:left="511" w:firstLine="30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331"/>
          </w:tabs>
          <w:ind w:left="511" w:firstLine="30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331"/>
          </w:tabs>
          <w:ind w:left="511" w:firstLine="30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331"/>
          </w:tabs>
          <w:ind w:left="511" w:firstLine="30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331"/>
          </w:tabs>
          <w:ind w:left="511" w:firstLine="30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331"/>
          </w:tabs>
          <w:ind w:left="511" w:firstLine="30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331"/>
          </w:tabs>
          <w:ind w:left="511" w:firstLine="30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331"/>
          </w:tabs>
          <w:ind w:left="511" w:firstLine="30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405" w:hanging="30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405" w:hanging="30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405" w:hanging="30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start w:val="1"/>
        <w:numFmt w:val="decimal"/>
        <w:suff w:val="tab"/>
        <w:lvlText w:val="%1."/>
        <w:lvlJc w:val="left"/>
        <w:pPr>
          <w:ind w:left="405" w:hanging="30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lowerLetter"/>
        <w:suff w:val="tab"/>
        <w:lvlText w:val="(%2)"/>
        <w:lvlJc w:val="left"/>
        <w:pPr>
          <w:tabs>
            <w:tab w:val="num" w:pos="1421"/>
          </w:tabs>
          <w:ind w:left="601" w:firstLine="2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421"/>
          </w:tabs>
          <w:ind w:left="601" w:firstLine="2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421"/>
          </w:tabs>
          <w:ind w:left="601" w:firstLine="2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421"/>
          </w:tabs>
          <w:ind w:left="601" w:firstLine="2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421"/>
          </w:tabs>
          <w:ind w:left="601" w:firstLine="2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421"/>
          </w:tabs>
          <w:ind w:left="601" w:firstLine="2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421"/>
          </w:tabs>
          <w:ind w:left="601" w:firstLine="2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421"/>
          </w:tabs>
          <w:ind w:left="601" w:firstLine="2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4"/>
    </w:lvlOverride>
  </w:num>
  <w:num w:numId="14">
    <w:abstractNumId w:val="0"/>
    <w:lvlOverride w:ilvl="0">
      <w:lvl w:ilvl="0">
        <w:start w:val="1"/>
        <w:numFmt w:val="decimal"/>
        <w:suff w:val="tab"/>
        <w:lvlText w:val="%1."/>
        <w:lvlJc w:val="left"/>
        <w:pPr>
          <w:ind w:left="466" w:hanging="3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271"/>
          </w:tabs>
          <w:ind w:left="451" w:firstLine="3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tab"/>
        <w:lvlText w:val="%1."/>
        <w:lvlJc w:val="left"/>
        <w:pPr>
          <w:ind w:left="466" w:hanging="3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259"/>
          </w:tabs>
          <w:ind w:left="439" w:firstLine="38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start w:val="1"/>
        <w:numFmt w:val="decimal"/>
        <w:suff w:val="tab"/>
        <w:lvlText w:val="%1."/>
        <w:lvlJc w:val="left"/>
        <w:pPr>
          <w:ind w:left="466" w:hanging="3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347"/>
          </w:tabs>
          <w:ind w:left="527" w:firstLine="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347"/>
          </w:tabs>
          <w:ind w:left="527" w:firstLine="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347"/>
          </w:tabs>
          <w:ind w:left="527" w:firstLine="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347"/>
          </w:tabs>
          <w:ind w:left="527" w:firstLine="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347"/>
          </w:tabs>
          <w:ind w:left="527" w:firstLine="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347"/>
          </w:tabs>
          <w:ind w:left="527" w:firstLine="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347"/>
          </w:tabs>
          <w:ind w:left="527" w:firstLine="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347"/>
          </w:tabs>
          <w:ind w:left="527" w:firstLine="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start w:val="1"/>
        <w:numFmt w:val="decimal"/>
        <w:suff w:val="tab"/>
        <w:lvlText w:val="%1."/>
        <w:lvlJc w:val="left"/>
        <w:pPr>
          <w:ind w:left="466" w:hanging="3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407"/>
          </w:tabs>
          <w:ind w:left="587" w:firstLine="2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407"/>
          </w:tabs>
          <w:ind w:left="587" w:firstLine="2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407"/>
          </w:tabs>
          <w:ind w:left="587" w:firstLine="2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407"/>
          </w:tabs>
          <w:ind w:left="587" w:firstLine="2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407"/>
          </w:tabs>
          <w:ind w:left="587" w:firstLine="2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407"/>
          </w:tabs>
          <w:ind w:left="587" w:firstLine="2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407"/>
          </w:tabs>
          <w:ind w:left="587" w:firstLine="2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407"/>
          </w:tabs>
          <w:ind w:left="587" w:firstLine="2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decimal"/>
        <w:suff w:val="tab"/>
        <w:lvlText w:val="%1."/>
        <w:lvlJc w:val="left"/>
        <w:pPr>
          <w:ind w:left="466" w:hanging="3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241"/>
          </w:tabs>
          <w:ind w:left="421" w:firstLine="3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decimal"/>
        <w:suff w:val="tab"/>
        <w:lvlText w:val="%1."/>
        <w:lvlJc w:val="left"/>
        <w:pPr>
          <w:ind w:left="466" w:hanging="3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lowerLetter"/>
        <w:suff w:val="tab"/>
        <w:lvlText w:val="(%2)"/>
        <w:lvlJc w:val="left"/>
        <w:pPr>
          <w:tabs>
            <w:tab w:val="num" w:pos="1301"/>
          </w:tabs>
          <w:ind w:left="481" w:firstLine="3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301"/>
          </w:tabs>
          <w:ind w:left="481" w:firstLine="3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301"/>
          </w:tabs>
          <w:ind w:left="481" w:firstLine="3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301"/>
          </w:tabs>
          <w:ind w:left="481" w:firstLine="3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301"/>
          </w:tabs>
          <w:ind w:left="481" w:firstLine="3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301"/>
          </w:tabs>
          <w:ind w:left="481" w:firstLine="3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301"/>
          </w:tabs>
          <w:ind w:left="481" w:firstLine="3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301"/>
          </w:tabs>
          <w:ind w:left="481" w:firstLine="3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start w:val="1"/>
        <w:numFmt w:val="decimal"/>
        <w:suff w:val="tab"/>
        <w:lvlText w:val="%1."/>
        <w:lvlJc w:val="left"/>
        <w:pPr>
          <w:ind w:left="466" w:hanging="3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316"/>
          </w:tabs>
          <w:ind w:left="496" w:firstLine="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316"/>
          </w:tabs>
          <w:ind w:left="496" w:firstLine="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316"/>
          </w:tabs>
          <w:ind w:left="496" w:firstLine="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316"/>
          </w:tabs>
          <w:ind w:left="496" w:firstLine="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316"/>
          </w:tabs>
          <w:ind w:left="496" w:firstLine="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316"/>
          </w:tabs>
          <w:ind w:left="496" w:firstLine="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316"/>
          </w:tabs>
          <w:ind w:left="496" w:firstLine="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316"/>
          </w:tabs>
          <w:ind w:left="496" w:firstLine="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start w:val="1"/>
        <w:numFmt w:val="decimal"/>
        <w:suff w:val="tab"/>
        <w:lvlText w:val="%1."/>
        <w:lvlJc w:val="left"/>
        <w:pPr>
          <w:ind w:left="466" w:hanging="36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10"/>
          </w:tabs>
          <w:ind w:left="390" w:firstLine="4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210"/>
          </w:tabs>
          <w:ind w:left="390" w:firstLine="4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210"/>
          </w:tabs>
          <w:ind w:left="390" w:firstLine="4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210"/>
          </w:tabs>
          <w:ind w:left="390" w:firstLine="4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1210"/>
          </w:tabs>
          <w:ind w:left="390" w:firstLine="4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1210"/>
          </w:tabs>
          <w:ind w:left="390" w:firstLine="4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1210"/>
          </w:tabs>
          <w:ind w:left="390" w:firstLine="4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1210"/>
          </w:tabs>
          <w:ind w:left="390" w:firstLine="4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466" w:right="0" w:hanging="367"/>
      <w:jc w:val="left"/>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00" w:right="0" w:firstLine="72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