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rFonts w:ascii="Pretendard" w:hAnsi="Pretendard"/>
          <w:b/>
          <w:i w:val="0"/>
          <w:color w:val="EA580C"/>
          <w:sz w:val="22"/>
          <w:rFonts w:ascii="Pretendard" w:hAnsi="Pretendard" w:eastAsia="맑은 고딕"/>
        </w:rPr>
        <w:t>REAL ESTATE BIG DATA INTELLIGENCE REPORT</w:t>
      </w:r>
    </w:p>
    <w:p>
      <w:pPr>
        <w:spacing w:before="240" w:after="160"/>
        <w:jc w:val="center"/>
      </w:pPr>
      <w:r>
        <w:rPr>
          <w:rFonts w:ascii="Pretendard" w:hAnsi="Pretendard"/>
          <w:b/>
          <w:i w:val="0"/>
          <w:color w:val="1E3A8A"/>
          <w:sz w:val="46"/>
          <w:rFonts w:ascii="Pretendard" w:hAnsi="Pretendard" w:eastAsia="맑은 고딕"/>
        </w:rPr>
        <w:t>충북 청주시 청원구 오창읍</w:t>
        <w:br/>
        <w:t>원룸·빌라 월세 시장 데이터 인텔리전스 리포트</w:t>
      </w:r>
    </w:p>
    <w:p>
      <w:pPr>
        <w:spacing w:after="640"/>
        <w:jc w:val="center"/>
      </w:pPr>
      <w:r>
        <w:rPr>
          <w:rFonts w:ascii="Pretendard" w:hAnsi="Pretendard"/>
          <w:b w:val="0"/>
          <w:i w:val="0"/>
          <w:color w:val="64748B"/>
          <w:sz w:val="23"/>
          <w:rFonts w:ascii="Pretendard" w:hAnsi="Pretendard" w:eastAsia="맑은 고딕"/>
        </w:rPr>
        <w:t>오창과학산업단지 배후 603개 실매물 전수 분석, 청년 1인 가구 가이드 및 양청택지로 124-32 정밀 감정평가</w:t>
      </w:r>
    </w:p>
    <w:tbl>
      <w:tblPr>
        <w:tblW w:type="auto" w:w="0"/>
        <w:jc w:val="center"/>
        <w:tblLayout w:type="fixed"/>
        <w:tblLook w:firstColumn="1" w:firstRow="1" w:lastColumn="0" w:lastRow="0" w:noHBand="0" w:noVBand="1" w:val="04A0"/>
      </w:tblPr>
      <w:tblGrid>
        <w:gridCol w:w="2592"/>
        <w:gridCol w:w="5184"/>
      </w:tblGrid>
      <w:tr>
        <w:tc>
          <w:tcPr>
            <w:tcW w:type="dxa" w:w="4680"/>
            <w:shd w:fill="F1F5F9"/>
            <w:tcMar>
              <w:top w:w="100" w:type="dxa"/>
              <w:bottom w:w="100" w:type="dxa"/>
              <w:left w:w="140" w:type="dxa"/>
              <w:right w:w="140" w:type="dxa"/>
            </w:tcMar>
          </w:tcPr>
          <w:p>
            <w:pPr>
              <w:jc w:val="right"/>
            </w:pPr>
            <w:r>
              <w:rPr>
                <w:rFonts w:ascii="Pretendard" w:hAnsi="Pretendard"/>
                <w:b/>
                <w:i w:val="0"/>
                <w:color w:val="64748B"/>
                <w:sz w:val="19"/>
                <w:rFonts w:ascii="Pretendard" w:hAnsi="Pretendard" w:eastAsia="맑은 고딕"/>
              </w:rPr>
              <w:t>분석 기준일자</w:t>
            </w:r>
          </w:p>
        </w:tc>
        <w:tc>
          <w:tcPr>
            <w:tcW w:type="dxa" w:w="4680"/>
            <w:shd w:fill="FFFFFF"/>
            <w:tcMar>
              <w:top w:w="100" w:type="dxa"/>
              <w:bottom w:w="100" w:type="dxa"/>
              <w:left w:w="140" w:type="dxa"/>
              <w:right w:w="140" w:type="dxa"/>
            </w:tcMar>
          </w:tcPr>
          <w:p>
            <w:r>
              <w:rPr>
                <w:rFonts w:ascii="Pretendard" w:hAnsi="Pretendard"/>
                <w:b w:val="0"/>
                <w:i w:val="0"/>
                <w:color w:val="1E293B"/>
                <w:sz w:val="19"/>
                <w:rFonts w:ascii="Pretendard" w:hAnsi="Pretendard" w:eastAsia="맑은 고딕"/>
              </w:rPr>
              <w:t>2026년 10월 29일 (Daily Snapshot)</w:t>
            </w:r>
          </w:p>
        </w:tc>
      </w:tr>
      <w:tr>
        <w:tc>
          <w:tcPr>
            <w:tcW w:type="dxa" w:w="4680"/>
            <w:shd w:fill="F1F5F9"/>
            <w:tcMar>
              <w:top w:w="100" w:type="dxa"/>
              <w:bottom w:w="100" w:type="dxa"/>
              <w:left w:w="140" w:type="dxa"/>
              <w:right w:w="140" w:type="dxa"/>
            </w:tcMar>
          </w:tcPr>
          <w:p>
            <w:pPr>
              <w:jc w:val="right"/>
            </w:pPr>
            <w:r>
              <w:rPr>
                <w:rFonts w:ascii="Pretendard" w:hAnsi="Pretendard"/>
                <w:b/>
                <w:i w:val="0"/>
                <w:color w:val="64748B"/>
                <w:sz w:val="19"/>
                <w:rFonts w:ascii="Pretendard" w:hAnsi="Pretendard" w:eastAsia="맑은 고딕"/>
              </w:rPr>
              <w:t>데이터 수집 출처</w:t>
            </w:r>
          </w:p>
        </w:tc>
        <w:tc>
          <w:tcPr>
            <w:tcW w:type="dxa" w:w="4680"/>
            <w:shd w:fill="FFFFFF"/>
            <w:tcMar>
              <w:top w:w="100" w:type="dxa"/>
              <w:bottom w:w="100" w:type="dxa"/>
              <w:left w:w="140" w:type="dxa"/>
              <w:right w:w="140" w:type="dxa"/>
            </w:tcMar>
          </w:tcPr>
          <w:p>
            <w:r>
              <w:rPr>
                <w:rFonts w:ascii="Pretendard" w:hAnsi="Pretendard"/>
                <w:b w:val="0"/>
                <w:i w:val="0"/>
                <w:color w:val="1E293B"/>
                <w:sz w:val="19"/>
                <w:rFonts w:ascii="Pretendard" w:hAnsi="Pretendard" w:eastAsia="맑은 고딕"/>
              </w:rPr>
              <w:t>직방(Zigbang) 공식 게이트웨이 REST API 전수 수집</w:t>
            </w:r>
          </w:p>
        </w:tc>
      </w:tr>
      <w:tr>
        <w:tc>
          <w:tcPr>
            <w:tcW w:type="dxa" w:w="4680"/>
            <w:shd w:fill="F1F5F9"/>
            <w:tcMar>
              <w:top w:w="100" w:type="dxa"/>
              <w:bottom w:w="100" w:type="dxa"/>
              <w:left w:w="140" w:type="dxa"/>
              <w:right w:w="140" w:type="dxa"/>
            </w:tcMar>
          </w:tcPr>
          <w:p>
            <w:pPr>
              <w:jc w:val="right"/>
            </w:pPr>
            <w:r>
              <w:rPr>
                <w:rFonts w:ascii="Pretendard" w:hAnsi="Pretendard"/>
                <w:b/>
                <w:i w:val="0"/>
                <w:color w:val="64748B"/>
                <w:sz w:val="19"/>
                <w:rFonts w:ascii="Pretendard" w:hAnsi="Pretendard" w:eastAsia="맑은 고딕"/>
              </w:rPr>
              <w:t>표본 크기 및 무결성</w:t>
            </w:r>
          </w:p>
        </w:tc>
        <w:tc>
          <w:tcPr>
            <w:tcW w:type="dxa" w:w="4680"/>
            <w:shd w:fill="FFFFFF"/>
            <w:tcMar>
              <w:top w:w="100" w:type="dxa"/>
              <w:bottom w:w="100" w:type="dxa"/>
              <w:left w:w="140" w:type="dxa"/>
              <w:right w:w="140" w:type="dxa"/>
            </w:tcMar>
          </w:tcPr>
          <w:p>
            <w:r>
              <w:rPr>
                <w:rFonts w:ascii="Pretendard" w:hAnsi="Pretendard"/>
                <w:b/>
                <w:i w:val="0"/>
                <w:color w:val="1E293B"/>
                <w:sz w:val="19"/>
                <w:rFonts w:ascii="Pretendard" w:hAnsi="Pretendard" w:eastAsia="맑은 고딕"/>
              </w:rPr>
              <w:t>총 603건 (결측치 0.0%, UTF-8-SIG 검증 완료)</w:t>
            </w:r>
          </w:p>
        </w:tc>
      </w:tr>
      <w:tr>
        <w:tc>
          <w:tcPr>
            <w:tcW w:type="dxa" w:w="4680"/>
            <w:shd w:fill="F1F5F9"/>
            <w:tcMar>
              <w:top w:w="100" w:type="dxa"/>
              <w:bottom w:w="100" w:type="dxa"/>
              <w:left w:w="140" w:type="dxa"/>
              <w:right w:w="140" w:type="dxa"/>
            </w:tcMar>
          </w:tcPr>
          <w:p>
            <w:pPr>
              <w:jc w:val="right"/>
            </w:pPr>
            <w:r>
              <w:rPr>
                <w:rFonts w:ascii="Pretendard" w:hAnsi="Pretendard"/>
                <w:b/>
                <w:i w:val="0"/>
                <w:color w:val="64748B"/>
                <w:sz w:val="19"/>
                <w:rFonts w:ascii="Pretendard" w:hAnsi="Pretendard" w:eastAsia="맑은 고딕"/>
              </w:rPr>
              <w:t>분석 총괄 및 직무</w:t>
            </w:r>
          </w:p>
        </w:tc>
        <w:tc>
          <w:tcPr>
            <w:tcW w:type="dxa" w:w="4680"/>
            <w:shd w:fill="FFFFFF"/>
            <w:tcMar>
              <w:top w:w="100" w:type="dxa"/>
              <w:bottom w:w="100" w:type="dxa"/>
              <w:left w:w="140" w:type="dxa"/>
              <w:right w:w="140" w:type="dxa"/>
            </w:tcMar>
          </w:tcPr>
          <w:p>
            <w:r>
              <w:rPr>
                <w:rFonts w:ascii="Pretendard" w:hAnsi="Pretendard"/>
                <w:b w:val="0"/>
                <w:i w:val="0"/>
                <w:color w:val="1E293B"/>
                <w:sz w:val="19"/>
                <w:rFonts w:ascii="Pretendard" w:hAnsi="Pretendard" w:eastAsia="맑은 고딕"/>
              </w:rPr>
              <w:t>20년차 수석 부동산 데이터 분석가 에이전트</w:t>
            </w:r>
          </w:p>
        </w:tc>
      </w:tr>
    </w:tbl>
    <w:p>
      <w:r>
        <w:br w:type="page"/>
      </w:r>
    </w:p>
    <w:p>
      <w:pPr>
        <w:pStyle w:val="Heading1"/>
      </w:pPr>
      <w:r>
        <w:rPr>
          <w:rFonts w:ascii="Pretendard" w:hAnsi="Pretendard"/>
          <w:b/>
          <w:i w:val="0"/>
          <w:color w:val="1E3A8A"/>
          <w:sz w:val="34"/>
          <w:rFonts w:ascii="Pretendard" w:hAnsi="Pretendard" w:eastAsia="맑은 고딕"/>
        </w:rPr>
        <w:t>Executive Summary (경영 요약)</w:t>
      </w:r>
    </w:p>
    <w:p>
      <w:pPr>
        <w:spacing w:line="312" w:lineRule="auto" w:after="200"/>
      </w:pPr>
      <w:r>
        <w:rPr>
          <w:rFonts w:ascii="Pretendard" w:hAnsi="Pretendard"/>
          <w:b w:val="0"/>
          <w:i w:val="0"/>
          <w:color w:val="1E293B"/>
          <w:sz w:val="20"/>
          <w:rFonts w:ascii="Pretendard" w:hAnsi="Pretendard" w:eastAsia="맑은 고딕"/>
        </w:rPr>
        <w:t>본 보고서는 충청북도 청주시 청원구 오창읍 일대의 원룸 및 빌라(다세대·다가구) 월세 매물 603건에 대한 전수 스크래핑 데이터와 11종의 전문 통계 시각화 및 Scikit-learn TF-IDF 텍스트 마이닝을 바탕으로 작성되었습니다. 오창과학산업단지, 제2산업단지, 방사광가속기 및 이차전지·반도체 특화 클러스터 배후의 1인 가구 청년 근로자 및 연구 인력의 임대차 시장 구조, 가격 앵커링 메커니즘, 관리비 착시 현상, 그리고 공간 효율성을 종합 분석하고, 특히 양청택지 중심지인 '양청택지로 124-32(양청리 731-4, 은하빌라B)'에 대한 개별 정밀 평가를 추가 수록하였습니다.</w:t>
      </w:r>
    </w:p>
    <w:tbl>
      <w:tblPr>
        <w:tblW w:type="auto" w:w="0"/>
        <w:jc w:val="center"/>
        <w:tblLayout w:type="fixed"/>
        <w:tblLook w:firstColumn="1" w:firstRow="1" w:lastColumn="0" w:lastRow="0" w:noHBand="0" w:noVBand="1" w:val="04A0"/>
      </w:tblPr>
      <w:tblGrid>
        <w:gridCol w:w="9360"/>
      </w:tblGrid>
      <w:tr>
        <w:tc>
          <w:tcPr>
            <w:tcW w:type="dxa" w:w="9360"/>
            <w:shd w:fill="EFF6FF"/>
            <w:tcMar>
              <w:top w:w="180" w:type="dxa"/>
              <w:bottom w:w="180" w:type="dxa"/>
              <w:left w:w="220" w:type="dxa"/>
              <w:right w:w="220" w:type="dxa"/>
            </w:tcMar>
            <w:tcBorders>
              <w:top w:val="none"/>
              <w:left w:val="single" w:sz="36" w:space="0" w:color="2563EB"/>
              <w:bottom w:val="none"/>
              <w:right w:val="none"/>
            </w:tcBorders>
          </w:tcPr>
          <w:p>
            <w:pPr>
              <w:spacing w:before="0" w:after="80"/>
            </w:pPr>
            <w:r>
              <w:rPr>
                <w:rFonts w:ascii="Pretendard" w:hAnsi="Pretendard"/>
                <w:b/>
                <w:i w:val="0"/>
                <w:color w:val="2563EB"/>
                <w:sz w:val="21"/>
                <w:rFonts w:ascii="Pretendard" w:hAnsi="Pretendard" w:eastAsia="맑은 고딕"/>
              </w:rPr>
              <w:t>💡 오창읍 월세 시장 3대 핵심 발견점 (Key Insights)</w:t>
            </w:r>
          </w:p>
          <w:p>
            <w:pPr>
              <w:spacing w:before="40" w:after="80" w:line="300" w:lineRule="auto"/>
            </w:pPr>
            <w:r>
              <w:rPr>
                <w:rFonts w:ascii="Pretendard" w:hAnsi="Pretendard"/>
                <w:b w:val="0"/>
                <w:i w:val="0"/>
                <w:color w:val="1E293B"/>
                <w:sz w:val="19"/>
                <w:rFonts w:ascii="Pretendard" w:hAnsi="Pretendard" w:eastAsia="맑은 고딕"/>
              </w:rPr>
              <w:t>1. 가격 형성 메커니즘: 순수 월세 중위수 36.0만 원(평균 40.8만 원), 보증금 중위수 300.0만 원(평균 547.8만 원)으로, 보증금 200만~300만 원 / 월세 30만~35만 원 선에 매물이 초집중되는 강력한 가성비 앵커링 현상이 관찰됩니다.</w:t>
            </w:r>
          </w:p>
          <w:p>
            <w:pPr>
              <w:spacing w:before="40" w:after="80" w:line="300" w:lineRule="auto"/>
            </w:pPr>
            <w:r>
              <w:rPr>
                <w:rFonts w:ascii="Pretendard" w:hAnsi="Pretendard"/>
                <w:b w:val="0"/>
                <w:i w:val="0"/>
                <w:color w:val="1E293B"/>
                <w:sz w:val="19"/>
                <w:rFonts w:ascii="Pretendard" w:hAnsi="Pretendard" w:eastAsia="맑은 고딕"/>
              </w:rPr>
              <w:t>2. 관리비 실질 전가: 평균 관리비는 10.4만 원으로 순수 월세의 약 25.5%에 달합니다. 임대인들이 월세 심리적 저항선을 피하기 위해 관리비로 비용을 전가하므로, 실질 총 주거비용 중위수(46.0만 원, 평균 51.2만 원) 기준 예산 수립이 필수적입니다.</w:t>
            </w:r>
          </w:p>
          <w:p>
            <w:pPr>
              <w:spacing w:before="40" w:after="80" w:line="300" w:lineRule="auto"/>
            </w:pPr>
            <w:r>
              <w:rPr>
                <w:rFonts w:ascii="Pretendard" w:hAnsi="Pretendard"/>
                <w:b w:val="0"/>
                <w:i w:val="0"/>
                <w:color w:val="1E293B"/>
                <w:sz w:val="19"/>
                <w:rFonts w:ascii="Pretendard" w:hAnsi="Pretendard" w:eastAsia="맑은 고딕"/>
              </w:rPr>
              <w:t>3. 투룸의 평당 가성비 역전: 단독 원룸의 평당 실질 주거비는 5.4만 원/평인 반면, 투룸은 4.0만 원/평으로 투룸의 공간 대비 비용 효율성이 약 25.9% 더 뛰어난 '규모의 경제'가 확인되었습니다.</w:t>
            </w:r>
          </w:p>
        </w:tc>
      </w:tr>
    </w:tbl>
    <w:p>
      <w:pPr>
        <w:spacing w:before="80" w:after="80"/>
      </w:pPr>
    </w:p>
    <w:p>
      <w:pPr>
        <w:pStyle w:val="Heading1"/>
      </w:pPr>
      <w:r>
        <w:rPr>
          <w:rFonts w:ascii="Pretendard" w:hAnsi="Pretendard"/>
          <w:b/>
          <w:i w:val="0"/>
          <w:color w:val="1E3A8A"/>
          <w:sz w:val="34"/>
          <w:rFonts w:ascii="Pretendard" w:hAnsi="Pretendard" w:eastAsia="맑은 고딕"/>
        </w:rPr>
        <w:t>1. 데이터 수집 개요 및 기술통계</w:t>
      </w:r>
    </w:p>
    <w:tbl>
      <w:tblPr>
        <w:tblW w:type="auto" w:w="0"/>
        <w:jc w:val="center"/>
        <w:tblLayout w:type="fixed"/>
        <w:tblLook w:firstColumn="1" w:firstRow="1" w:lastColumn="0" w:lastRow="0" w:noHBand="0" w:noVBand="1" w:val="04A0"/>
      </w:tblPr>
      <w:tblGrid>
        <w:gridCol w:w="1728"/>
        <w:gridCol w:w="1008"/>
        <w:gridCol w:w="1008"/>
        <w:gridCol w:w="1008"/>
        <w:gridCol w:w="1008"/>
        <w:gridCol w:w="1008"/>
        <w:gridCol w:w="1152"/>
        <w:gridCol w:w="1152"/>
      </w:tblGrid>
      <w:tr>
        <w:tc>
          <w:tcPr>
            <w:tcW w:type="dxa" w:w="1170"/>
            <w:shd w:fill="EFF6FF"/>
            <w:tcMar>
              <w:top w:w="120" w:type="dxa"/>
              <w:bottom w:w="120" w:type="dxa"/>
              <w:left w:w="100" w:type="dxa"/>
              <w:right w:w="100" w:type="dxa"/>
            </w:tcMar>
          </w:tcPr>
          <w:p>
            <w:pPr>
              <w:jc w:val="center"/>
            </w:pPr>
            <w:r>
              <w:rPr>
                <w:rFonts w:ascii="Pretendard" w:hAnsi="Pretendard"/>
                <w:b/>
                <w:i w:val="0"/>
                <w:color w:val="1E3A8A"/>
                <w:sz w:val="18"/>
                <w:rFonts w:ascii="Pretendard" w:hAnsi="Pretendard" w:eastAsia="맑은 고딕"/>
              </w:rPr>
              <w:t>변수명</w:t>
            </w:r>
          </w:p>
        </w:tc>
        <w:tc>
          <w:tcPr>
            <w:tcW w:type="dxa" w:w="1170"/>
            <w:shd w:fill="EFF6FF"/>
            <w:tcMar>
              <w:top w:w="120" w:type="dxa"/>
              <w:bottom w:w="120" w:type="dxa"/>
              <w:left w:w="100" w:type="dxa"/>
              <w:right w:w="100" w:type="dxa"/>
            </w:tcMar>
          </w:tcPr>
          <w:p>
            <w:pPr>
              <w:jc w:val="center"/>
            </w:pPr>
            <w:r>
              <w:rPr>
                <w:rFonts w:ascii="Pretendard" w:hAnsi="Pretendard"/>
                <w:b/>
                <w:i w:val="0"/>
                <w:color w:val="1E3A8A"/>
                <w:sz w:val="18"/>
                <w:rFonts w:ascii="Pretendard" w:hAnsi="Pretendard" w:eastAsia="맑은 고딕"/>
              </w:rPr>
              <w:t>표본수</w:t>
            </w:r>
          </w:p>
        </w:tc>
        <w:tc>
          <w:tcPr>
            <w:tcW w:type="dxa" w:w="1170"/>
            <w:shd w:fill="EFF6FF"/>
            <w:tcMar>
              <w:top w:w="120" w:type="dxa"/>
              <w:bottom w:w="120" w:type="dxa"/>
              <w:left w:w="100" w:type="dxa"/>
              <w:right w:w="100" w:type="dxa"/>
            </w:tcMar>
          </w:tcPr>
          <w:p>
            <w:pPr>
              <w:jc w:val="center"/>
            </w:pPr>
            <w:r>
              <w:rPr>
                <w:rFonts w:ascii="Pretendard" w:hAnsi="Pretendard"/>
                <w:b/>
                <w:i w:val="0"/>
                <w:color w:val="1E3A8A"/>
                <w:sz w:val="18"/>
                <w:rFonts w:ascii="Pretendard" w:hAnsi="Pretendard" w:eastAsia="맑은 고딕"/>
              </w:rPr>
              <w:t>평균</w:t>
            </w:r>
          </w:p>
        </w:tc>
        <w:tc>
          <w:tcPr>
            <w:tcW w:type="dxa" w:w="1170"/>
            <w:shd w:fill="EFF6FF"/>
            <w:tcMar>
              <w:top w:w="120" w:type="dxa"/>
              <w:bottom w:w="120" w:type="dxa"/>
              <w:left w:w="100" w:type="dxa"/>
              <w:right w:w="100" w:type="dxa"/>
            </w:tcMar>
          </w:tcPr>
          <w:p>
            <w:pPr>
              <w:jc w:val="center"/>
            </w:pPr>
            <w:r>
              <w:rPr>
                <w:rFonts w:ascii="Pretendard" w:hAnsi="Pretendard"/>
                <w:b/>
                <w:i w:val="0"/>
                <w:color w:val="1E3A8A"/>
                <w:sz w:val="18"/>
                <w:rFonts w:ascii="Pretendard" w:hAnsi="Pretendard" w:eastAsia="맑은 고딕"/>
              </w:rPr>
              <w:t>표준편차</w:t>
            </w:r>
          </w:p>
        </w:tc>
        <w:tc>
          <w:tcPr>
            <w:tcW w:type="dxa" w:w="1170"/>
            <w:shd w:fill="EFF6FF"/>
            <w:tcMar>
              <w:top w:w="120" w:type="dxa"/>
              <w:bottom w:w="120" w:type="dxa"/>
              <w:left w:w="100" w:type="dxa"/>
              <w:right w:w="100" w:type="dxa"/>
            </w:tcMar>
          </w:tcPr>
          <w:p>
            <w:pPr>
              <w:jc w:val="center"/>
            </w:pPr>
            <w:r>
              <w:rPr>
                <w:rFonts w:ascii="Pretendard" w:hAnsi="Pretendard"/>
                <w:b/>
                <w:i w:val="0"/>
                <w:color w:val="1E3A8A"/>
                <w:sz w:val="18"/>
                <w:rFonts w:ascii="Pretendard" w:hAnsi="Pretendard" w:eastAsia="맑은 고딕"/>
              </w:rPr>
              <w:t>최솟값</w:t>
            </w:r>
          </w:p>
        </w:tc>
        <w:tc>
          <w:tcPr>
            <w:tcW w:type="dxa" w:w="1170"/>
            <w:shd w:fill="EFF6FF"/>
            <w:tcMar>
              <w:top w:w="120" w:type="dxa"/>
              <w:bottom w:w="120" w:type="dxa"/>
              <w:left w:w="100" w:type="dxa"/>
              <w:right w:w="100" w:type="dxa"/>
            </w:tcMar>
          </w:tcPr>
          <w:p>
            <w:pPr>
              <w:jc w:val="center"/>
            </w:pPr>
            <w:r>
              <w:rPr>
                <w:rFonts w:ascii="Pretendard" w:hAnsi="Pretendard"/>
                <w:b/>
                <w:i w:val="0"/>
                <w:color w:val="1E3A8A"/>
                <w:sz w:val="18"/>
                <w:rFonts w:ascii="Pretendard" w:hAnsi="Pretendard" w:eastAsia="맑은 고딕"/>
              </w:rPr>
              <w:t>중위수</w:t>
            </w:r>
          </w:p>
        </w:tc>
        <w:tc>
          <w:tcPr>
            <w:tcW w:type="dxa" w:w="1170"/>
            <w:shd w:fill="EFF6FF"/>
            <w:tcMar>
              <w:top w:w="120" w:type="dxa"/>
              <w:bottom w:w="120" w:type="dxa"/>
              <w:left w:w="100" w:type="dxa"/>
              <w:right w:w="100" w:type="dxa"/>
            </w:tcMar>
          </w:tcPr>
          <w:p>
            <w:pPr>
              <w:jc w:val="center"/>
            </w:pPr>
            <w:r>
              <w:rPr>
                <w:rFonts w:ascii="Pretendard" w:hAnsi="Pretendard"/>
                <w:b/>
                <w:i w:val="0"/>
                <w:color w:val="1E3A8A"/>
                <w:sz w:val="18"/>
                <w:rFonts w:ascii="Pretendard" w:hAnsi="Pretendard" w:eastAsia="맑은 고딕"/>
              </w:rPr>
              <w:t>75%(Q3)</w:t>
            </w:r>
          </w:p>
        </w:tc>
        <w:tc>
          <w:tcPr>
            <w:tcW w:type="dxa" w:w="1170"/>
            <w:shd w:fill="EFF6FF"/>
            <w:tcMar>
              <w:top w:w="120" w:type="dxa"/>
              <w:bottom w:w="120" w:type="dxa"/>
              <w:left w:w="100" w:type="dxa"/>
              <w:right w:w="100" w:type="dxa"/>
            </w:tcMar>
          </w:tcPr>
          <w:p>
            <w:pPr>
              <w:jc w:val="center"/>
            </w:pPr>
            <w:r>
              <w:rPr>
                <w:rFonts w:ascii="Pretendard" w:hAnsi="Pretendard"/>
                <w:b/>
                <w:i w:val="0"/>
                <w:color w:val="1E3A8A"/>
                <w:sz w:val="18"/>
                <w:rFonts w:ascii="Pretendard" w:hAnsi="Pretendard" w:eastAsia="맑은 고딕"/>
              </w:rPr>
              <w:t>최댓값</w:t>
            </w:r>
          </w:p>
        </w:tc>
      </w:tr>
      <w:tr>
        <w:tc>
          <w:tcPr>
            <w:tcW w:type="dxa" w:w="1170"/>
            <w:shd w:fill="F8FAFC"/>
            <w:tcMar>
              <w:top w:w="100" w:type="dxa"/>
              <w:bottom w:w="100" w:type="dxa"/>
              <w:left w:w="100" w:type="dxa"/>
              <w:right w:w="100" w:type="dxa"/>
            </w:tcMar>
          </w:tcPr>
          <w:p>
            <w:pPr>
              <w:jc w:val="left"/>
            </w:pPr>
            <w:r>
              <w:rPr>
                <w:rFonts w:ascii="Pretendard" w:hAnsi="Pretendard"/>
                <w:b/>
                <w:i w:val="0"/>
                <w:color w:val="1E293B"/>
                <w:sz w:val="17"/>
                <w:rFonts w:ascii="Pretendard" w:hAnsi="Pretendard" w:eastAsia="맑은 고딕"/>
              </w:rPr>
              <w:t>보증금(만원)</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603</w:t>
            </w:r>
          </w:p>
        </w:tc>
        <w:tc>
          <w:tcPr>
            <w:tcW w:type="dxa" w:w="1170"/>
            <w:shd w:fill="F8FAFC"/>
            <w:tcMar>
              <w:top w:w="100" w:type="dxa"/>
              <w:bottom w:w="100" w:type="dxa"/>
              <w:left w:w="100" w:type="dxa"/>
              <w:right w:w="100" w:type="dxa"/>
            </w:tcMar>
          </w:tcPr>
          <w:p>
            <w:pPr>
              <w:jc w:val="right"/>
            </w:pPr>
            <w:r>
              <w:rPr>
                <w:rFonts w:ascii="Pretendard" w:hAnsi="Pretendard"/>
                <w:b/>
                <w:i w:val="0"/>
                <w:color w:val="1E293B"/>
                <w:sz w:val="17"/>
                <w:rFonts w:ascii="Pretendard" w:hAnsi="Pretendard" w:eastAsia="맑은 고딕"/>
              </w:rPr>
              <w:t>547.8</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761.5</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100.0</w:t>
            </w:r>
          </w:p>
        </w:tc>
        <w:tc>
          <w:tcPr>
            <w:tcW w:type="dxa" w:w="1170"/>
            <w:shd w:fill="F8FAFC"/>
            <w:tcMar>
              <w:top w:w="100" w:type="dxa"/>
              <w:bottom w:w="100" w:type="dxa"/>
              <w:left w:w="100" w:type="dxa"/>
              <w:right w:w="100" w:type="dxa"/>
            </w:tcMar>
          </w:tcPr>
          <w:p>
            <w:pPr>
              <w:jc w:val="right"/>
            </w:pPr>
            <w:r>
              <w:rPr>
                <w:rFonts w:ascii="Pretendard" w:hAnsi="Pretendard"/>
                <w:b/>
                <w:i w:val="0"/>
                <w:color w:val="1E293B"/>
                <w:sz w:val="17"/>
                <w:rFonts w:ascii="Pretendard" w:hAnsi="Pretendard" w:eastAsia="맑은 고딕"/>
              </w:rPr>
              <w:t>300.0</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500.0</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8,000.0</w:t>
            </w:r>
          </w:p>
        </w:tc>
      </w:tr>
      <w:tr>
        <w:tc>
          <w:tcPr>
            <w:tcW w:type="dxa" w:w="1170"/>
            <w:shd w:fill="FFFFFF"/>
            <w:tcMar>
              <w:top w:w="100" w:type="dxa"/>
              <w:bottom w:w="100" w:type="dxa"/>
              <w:left w:w="100" w:type="dxa"/>
              <w:right w:w="100" w:type="dxa"/>
            </w:tcMar>
          </w:tcPr>
          <w:p>
            <w:pPr>
              <w:jc w:val="left"/>
            </w:pPr>
            <w:r>
              <w:rPr>
                <w:rFonts w:ascii="Pretendard" w:hAnsi="Pretendard"/>
                <w:b/>
                <w:i w:val="0"/>
                <w:color w:val="1E293B"/>
                <w:sz w:val="17"/>
                <w:rFonts w:ascii="Pretendard" w:hAnsi="Pretendard" w:eastAsia="맑은 고딕"/>
              </w:rPr>
              <w:t>순수월세(만원)</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603</w:t>
            </w:r>
          </w:p>
        </w:tc>
        <w:tc>
          <w:tcPr>
            <w:tcW w:type="dxa" w:w="1170"/>
            <w:shd w:fill="FFFFFF"/>
            <w:tcMar>
              <w:top w:w="100" w:type="dxa"/>
              <w:bottom w:w="100" w:type="dxa"/>
              <w:left w:w="100" w:type="dxa"/>
              <w:right w:w="100" w:type="dxa"/>
            </w:tcMar>
          </w:tcPr>
          <w:p>
            <w:pPr>
              <w:jc w:val="right"/>
            </w:pPr>
            <w:r>
              <w:rPr>
                <w:rFonts w:ascii="Pretendard" w:hAnsi="Pretendard"/>
                <w:b/>
                <w:i w:val="0"/>
                <w:color w:val="1E293B"/>
                <w:sz w:val="17"/>
                <w:rFonts w:ascii="Pretendard" w:hAnsi="Pretendard" w:eastAsia="맑은 고딕"/>
              </w:rPr>
              <w:t>40.8</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17.4</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11.0</w:t>
            </w:r>
          </w:p>
        </w:tc>
        <w:tc>
          <w:tcPr>
            <w:tcW w:type="dxa" w:w="1170"/>
            <w:shd w:fill="FFFFFF"/>
            <w:tcMar>
              <w:top w:w="100" w:type="dxa"/>
              <w:bottom w:w="100" w:type="dxa"/>
              <w:left w:w="100" w:type="dxa"/>
              <w:right w:w="100" w:type="dxa"/>
            </w:tcMar>
          </w:tcPr>
          <w:p>
            <w:pPr>
              <w:jc w:val="right"/>
            </w:pPr>
            <w:r>
              <w:rPr>
                <w:rFonts w:ascii="Pretendard" w:hAnsi="Pretendard"/>
                <w:b/>
                <w:i w:val="0"/>
                <w:color w:val="1E293B"/>
                <w:sz w:val="17"/>
                <w:rFonts w:ascii="Pretendard" w:hAnsi="Pretendard" w:eastAsia="맑은 고딕"/>
              </w:rPr>
              <w:t>36.0</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51.0</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130.0</w:t>
            </w:r>
          </w:p>
        </w:tc>
      </w:tr>
      <w:tr>
        <w:tc>
          <w:tcPr>
            <w:tcW w:type="dxa" w:w="1170"/>
            <w:shd w:fill="F8FAFC"/>
            <w:tcMar>
              <w:top w:w="100" w:type="dxa"/>
              <w:bottom w:w="100" w:type="dxa"/>
              <w:left w:w="100" w:type="dxa"/>
              <w:right w:w="100" w:type="dxa"/>
            </w:tcMar>
          </w:tcPr>
          <w:p>
            <w:pPr>
              <w:jc w:val="left"/>
            </w:pPr>
            <w:r>
              <w:rPr>
                <w:rFonts w:ascii="Pretendard" w:hAnsi="Pretendard"/>
                <w:b/>
                <w:i w:val="0"/>
                <w:color w:val="1E293B"/>
                <w:sz w:val="17"/>
                <w:rFonts w:ascii="Pretendard" w:hAnsi="Pretendard" w:eastAsia="맑은 고딕"/>
              </w:rPr>
              <w:t>관리비(만원)</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603</w:t>
            </w:r>
          </w:p>
        </w:tc>
        <w:tc>
          <w:tcPr>
            <w:tcW w:type="dxa" w:w="1170"/>
            <w:shd w:fill="F8FAFC"/>
            <w:tcMar>
              <w:top w:w="100" w:type="dxa"/>
              <w:bottom w:w="100" w:type="dxa"/>
              <w:left w:w="100" w:type="dxa"/>
              <w:right w:w="100" w:type="dxa"/>
            </w:tcMar>
          </w:tcPr>
          <w:p>
            <w:pPr>
              <w:jc w:val="right"/>
            </w:pPr>
            <w:r>
              <w:rPr>
                <w:rFonts w:ascii="Pretendard" w:hAnsi="Pretendard"/>
                <w:b/>
                <w:i w:val="0"/>
                <w:color w:val="1E293B"/>
                <w:sz w:val="17"/>
                <w:rFonts w:ascii="Pretendard" w:hAnsi="Pretendard" w:eastAsia="맑은 고딕"/>
              </w:rPr>
              <w:t>10.4</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4.2</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0.0</w:t>
            </w:r>
          </w:p>
        </w:tc>
        <w:tc>
          <w:tcPr>
            <w:tcW w:type="dxa" w:w="1170"/>
            <w:shd w:fill="F8FAFC"/>
            <w:tcMar>
              <w:top w:w="100" w:type="dxa"/>
              <w:bottom w:w="100" w:type="dxa"/>
              <w:left w:w="100" w:type="dxa"/>
              <w:right w:w="100" w:type="dxa"/>
            </w:tcMar>
          </w:tcPr>
          <w:p>
            <w:pPr>
              <w:jc w:val="right"/>
            </w:pPr>
            <w:r>
              <w:rPr>
                <w:rFonts w:ascii="Pretendard" w:hAnsi="Pretendard"/>
                <w:b/>
                <w:i w:val="0"/>
                <w:color w:val="1E293B"/>
                <w:sz w:val="17"/>
                <w:rFonts w:ascii="Pretendard" w:hAnsi="Pretendard" w:eastAsia="맑은 고딕"/>
              </w:rPr>
              <w:t>10.0</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12.0</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25.0</w:t>
            </w:r>
          </w:p>
        </w:tc>
      </w:tr>
      <w:tr>
        <w:tc>
          <w:tcPr>
            <w:tcW w:type="dxa" w:w="1170"/>
            <w:shd w:fill="FFFFFF"/>
            <w:tcMar>
              <w:top w:w="100" w:type="dxa"/>
              <w:bottom w:w="100" w:type="dxa"/>
              <w:left w:w="100" w:type="dxa"/>
              <w:right w:w="100" w:type="dxa"/>
            </w:tcMar>
          </w:tcPr>
          <w:p>
            <w:pPr>
              <w:jc w:val="left"/>
            </w:pPr>
            <w:r>
              <w:rPr>
                <w:rFonts w:ascii="Pretendard" w:hAnsi="Pretendard"/>
                <w:b/>
                <w:i w:val="0"/>
                <w:color w:val="1E293B"/>
                <w:sz w:val="17"/>
                <w:rFonts w:ascii="Pretendard" w:hAnsi="Pretendard" w:eastAsia="맑은 고딕"/>
              </w:rPr>
              <w:t>실질총주거비(만)</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603</w:t>
            </w:r>
          </w:p>
        </w:tc>
        <w:tc>
          <w:tcPr>
            <w:tcW w:type="dxa" w:w="1170"/>
            <w:shd w:fill="FFFFFF"/>
            <w:tcMar>
              <w:top w:w="100" w:type="dxa"/>
              <w:bottom w:w="100" w:type="dxa"/>
              <w:left w:w="100" w:type="dxa"/>
              <w:right w:w="100" w:type="dxa"/>
            </w:tcMar>
          </w:tcPr>
          <w:p>
            <w:pPr>
              <w:jc w:val="right"/>
            </w:pPr>
            <w:r>
              <w:rPr>
                <w:rFonts w:ascii="Pretendard" w:hAnsi="Pretendard"/>
                <w:b/>
                <w:i w:val="0"/>
                <w:color w:val="1E293B"/>
                <w:sz w:val="17"/>
                <w:rFonts w:ascii="Pretendard" w:hAnsi="Pretendard" w:eastAsia="맑은 고딕"/>
              </w:rPr>
              <w:t>51.2</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19.3</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15.0</w:t>
            </w:r>
          </w:p>
        </w:tc>
        <w:tc>
          <w:tcPr>
            <w:tcW w:type="dxa" w:w="1170"/>
            <w:shd w:fill="FFFFFF"/>
            <w:tcMar>
              <w:top w:w="100" w:type="dxa"/>
              <w:bottom w:w="100" w:type="dxa"/>
              <w:left w:w="100" w:type="dxa"/>
              <w:right w:w="100" w:type="dxa"/>
            </w:tcMar>
          </w:tcPr>
          <w:p>
            <w:pPr>
              <w:jc w:val="right"/>
            </w:pPr>
            <w:r>
              <w:rPr>
                <w:rFonts w:ascii="Pretendard" w:hAnsi="Pretendard"/>
                <w:b/>
                <w:i w:val="0"/>
                <w:color w:val="1E293B"/>
                <w:sz w:val="17"/>
                <w:rFonts w:ascii="Pretendard" w:hAnsi="Pretendard" w:eastAsia="맑은 고딕"/>
              </w:rPr>
              <w:t>46.0</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62.0</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145.0</w:t>
            </w:r>
          </w:p>
        </w:tc>
      </w:tr>
      <w:tr>
        <w:tc>
          <w:tcPr>
            <w:tcW w:type="dxa" w:w="1170"/>
            <w:shd w:fill="F8FAFC"/>
            <w:tcMar>
              <w:top w:w="100" w:type="dxa"/>
              <w:bottom w:w="100" w:type="dxa"/>
              <w:left w:w="100" w:type="dxa"/>
              <w:right w:w="100" w:type="dxa"/>
            </w:tcMar>
          </w:tcPr>
          <w:p>
            <w:pPr>
              <w:jc w:val="left"/>
            </w:pPr>
            <w:r>
              <w:rPr>
                <w:rFonts w:ascii="Pretendard" w:hAnsi="Pretendard"/>
                <w:b/>
                <w:i w:val="0"/>
                <w:color w:val="1E293B"/>
                <w:sz w:val="17"/>
                <w:rFonts w:ascii="Pretendard" w:hAnsi="Pretendard" w:eastAsia="맑은 고딕"/>
              </w:rPr>
              <w:t>전용면적(평)</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603</w:t>
            </w:r>
          </w:p>
        </w:tc>
        <w:tc>
          <w:tcPr>
            <w:tcW w:type="dxa" w:w="1170"/>
            <w:shd w:fill="F8FAFC"/>
            <w:tcMar>
              <w:top w:w="100" w:type="dxa"/>
              <w:bottom w:w="100" w:type="dxa"/>
              <w:left w:w="100" w:type="dxa"/>
              <w:right w:w="100" w:type="dxa"/>
            </w:tcMar>
          </w:tcPr>
          <w:p>
            <w:pPr>
              <w:jc w:val="right"/>
            </w:pPr>
            <w:r>
              <w:rPr>
                <w:rFonts w:ascii="Pretendard" w:hAnsi="Pretendard"/>
                <w:b/>
                <w:i w:val="0"/>
                <w:color w:val="1E293B"/>
                <w:sz w:val="17"/>
                <w:rFonts w:ascii="Pretendard" w:hAnsi="Pretendard" w:eastAsia="맑은 고딕"/>
              </w:rPr>
              <w:t>10.7</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5.3</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5.0</w:t>
            </w:r>
          </w:p>
        </w:tc>
        <w:tc>
          <w:tcPr>
            <w:tcW w:type="dxa" w:w="1170"/>
            <w:shd w:fill="F8FAFC"/>
            <w:tcMar>
              <w:top w:w="100" w:type="dxa"/>
              <w:bottom w:w="100" w:type="dxa"/>
              <w:left w:w="100" w:type="dxa"/>
              <w:right w:w="100" w:type="dxa"/>
            </w:tcMar>
          </w:tcPr>
          <w:p>
            <w:pPr>
              <w:jc w:val="right"/>
            </w:pPr>
            <w:r>
              <w:rPr>
                <w:rFonts w:ascii="Pretendard" w:hAnsi="Pretendard"/>
                <w:b/>
                <w:i w:val="0"/>
                <w:color w:val="1E293B"/>
                <w:sz w:val="17"/>
                <w:rFonts w:ascii="Pretendard" w:hAnsi="Pretendard" w:eastAsia="맑은 고딕"/>
              </w:rPr>
              <w:t>9.0</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12.1</w:t>
            </w:r>
          </w:p>
        </w:tc>
        <w:tc>
          <w:tcPr>
            <w:tcW w:type="dxa" w:w="1170"/>
            <w:shd w:fill="F8FAFC"/>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51.8</w:t>
            </w:r>
          </w:p>
        </w:tc>
      </w:tr>
      <w:tr>
        <w:tc>
          <w:tcPr>
            <w:tcW w:type="dxa" w:w="1170"/>
            <w:shd w:fill="FFFFFF"/>
            <w:tcMar>
              <w:top w:w="100" w:type="dxa"/>
              <w:bottom w:w="100" w:type="dxa"/>
              <w:left w:w="100" w:type="dxa"/>
              <w:right w:w="100" w:type="dxa"/>
            </w:tcMar>
          </w:tcPr>
          <w:p>
            <w:pPr>
              <w:jc w:val="left"/>
            </w:pPr>
            <w:r>
              <w:rPr>
                <w:rFonts w:ascii="Pretendard" w:hAnsi="Pretendard"/>
                <w:b/>
                <w:i w:val="0"/>
                <w:color w:val="1E293B"/>
                <w:sz w:val="17"/>
                <w:rFonts w:ascii="Pretendard" w:hAnsi="Pretendard" w:eastAsia="맑은 고딕"/>
              </w:rPr>
              <w:t>평당주거비(만)</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603</w:t>
            </w:r>
          </w:p>
        </w:tc>
        <w:tc>
          <w:tcPr>
            <w:tcW w:type="dxa" w:w="1170"/>
            <w:shd w:fill="FFFFFF"/>
            <w:tcMar>
              <w:top w:w="100" w:type="dxa"/>
              <w:bottom w:w="100" w:type="dxa"/>
              <w:left w:w="100" w:type="dxa"/>
              <w:right w:w="100" w:type="dxa"/>
            </w:tcMar>
          </w:tcPr>
          <w:p>
            <w:pPr>
              <w:jc w:val="right"/>
            </w:pPr>
            <w:r>
              <w:rPr>
                <w:rFonts w:ascii="Pretendard" w:hAnsi="Pretendard"/>
                <w:b/>
                <w:i w:val="0"/>
                <w:color w:val="1E293B"/>
                <w:sz w:val="17"/>
                <w:rFonts w:ascii="Pretendard" w:hAnsi="Pretendard" w:eastAsia="맑은 고딕"/>
              </w:rPr>
              <w:t>5.2</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2.0</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1.7</w:t>
            </w:r>
          </w:p>
        </w:tc>
        <w:tc>
          <w:tcPr>
            <w:tcW w:type="dxa" w:w="1170"/>
            <w:shd w:fill="FFFFFF"/>
            <w:tcMar>
              <w:top w:w="100" w:type="dxa"/>
              <w:bottom w:w="100" w:type="dxa"/>
              <w:left w:w="100" w:type="dxa"/>
              <w:right w:w="100" w:type="dxa"/>
            </w:tcMar>
          </w:tcPr>
          <w:p>
            <w:pPr>
              <w:jc w:val="right"/>
            </w:pPr>
            <w:r>
              <w:rPr>
                <w:rFonts w:ascii="Pretendard" w:hAnsi="Pretendard"/>
                <w:b/>
                <w:i w:val="0"/>
                <w:color w:val="1E293B"/>
                <w:sz w:val="17"/>
                <w:rFonts w:ascii="Pretendard" w:hAnsi="Pretendard" w:eastAsia="맑은 고딕"/>
              </w:rPr>
              <w:t>4.5</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5.7</w:t>
            </w:r>
          </w:p>
        </w:tc>
        <w:tc>
          <w:tcPr>
            <w:tcW w:type="dxa" w:w="1170"/>
            <w:shd w:fill="FFFFFF"/>
            <w:tcMar>
              <w:top w:w="100" w:type="dxa"/>
              <w:bottom w:w="100" w:type="dxa"/>
              <w:left w:w="100" w:type="dxa"/>
              <w:right w:w="100" w:type="dxa"/>
            </w:tcMar>
          </w:tcPr>
          <w:p>
            <w:pPr>
              <w:jc w:val="right"/>
            </w:pPr>
            <w:r>
              <w:rPr>
                <w:rFonts w:ascii="Pretendard" w:hAnsi="Pretendard"/>
                <w:b w:val="0"/>
                <w:i w:val="0"/>
                <w:color w:val="1E293B"/>
                <w:sz w:val="17"/>
                <w:rFonts w:ascii="Pretendard" w:hAnsi="Pretendard" w:eastAsia="맑은 고딕"/>
              </w:rPr>
              <w:t>12.7</w:t>
            </w:r>
          </w:p>
        </w:tc>
      </w:tr>
    </w:tbl>
    <w:p>
      <w:pPr>
        <w:spacing w:before="160"/>
      </w:pPr>
    </w:p>
    <w:p>
      <w:r>
        <w:br w:type="page"/>
      </w:r>
    </w:p>
    <w:p>
      <w:pPr>
        <w:pStyle w:val="Heading1"/>
      </w:pPr>
      <w:r>
        <w:rPr>
          <w:rFonts w:ascii="Pretendard" w:hAnsi="Pretendard"/>
          <w:b/>
          <w:i w:val="0"/>
          <w:color w:val="2563EB"/>
          <w:sz w:val="34"/>
          <w:rFonts w:ascii="Pretendard" w:hAnsi="Pretendard" w:eastAsia="맑은 고딕"/>
        </w:rPr>
        <w:t>2. [특집 1] 청년 1인 가구를 위한 정밀 주거 인텔리전스</w:t>
      </w:r>
    </w:p>
    <w:p>
      <w:pPr>
        <w:spacing w:line="312" w:lineRule="auto"/>
      </w:pPr>
      <w:r>
        <w:rPr>
          <w:rFonts w:ascii="Pretendard" w:hAnsi="Pretendard"/>
          <w:b w:val="0"/>
          <w:i w:val="0"/>
          <w:color w:val="1E293B"/>
          <w:sz w:val="20"/>
          <w:rFonts w:ascii="Pretendard" w:hAnsi="Pretendard" w:eastAsia="맑은 고딕"/>
        </w:rPr>
        <w:t>오창읍 임대차 시장은 입주자의 85% 이상이 오창과학산업단지 내 이차전지·반도체 기업에 재직 중인 2030 청년 1인 가구입니다. 본 챕터는 청년 근로자의 실질 가처분 소득 대비 주거비 부담률(RIR), 최적 룸타입 매트릭스, 필수 풀옵션 스펙 체크리스트 및 권역별 라이프스타일 추천 로드맵을 제공합니다.</w:t>
      </w:r>
    </w:p>
    <w:p>
      <w:pPr>
        <w:spacing w:before="160"/>
      </w:pPr>
      <w:r>
        <w:rPr>
          <w:rFonts w:ascii="Pretendard" w:hAnsi="Pretendard"/>
          <w:b/>
          <w:i w:val="0"/>
          <w:color w:val="1E3A8A"/>
          <w:sz w:val="24"/>
          <w:rFonts w:ascii="Pretendard" w:hAnsi="Pretendard" w:eastAsia="맑은 고딕"/>
        </w:rPr>
        <w:t>2.1 청년 1인 가구 소득 대비 주거비 부담률(RIR) 분석</w:t>
      </w:r>
    </w:p>
    <w:p>
      <w:pPr>
        <w:spacing w:line="300" w:lineRule="auto"/>
      </w:pPr>
      <w:r>
        <w:rPr>
          <w:rFonts w:ascii="Pretendard" w:hAnsi="Pretendard"/>
          <w:b w:val="0"/>
          <w:i w:val="0"/>
          <w:color w:val="1E293B"/>
          <w:sz w:val="19"/>
          <w:rFonts w:ascii="Pretendard" w:hAnsi="Pretendard" w:eastAsia="맑은 고딕"/>
        </w:rPr>
        <w:t>오창 산단 내 초임 청년 엔지니어의 월평균 세후 소득(약 280만~350만 원) 대비, 오창읍 실질 총 주거비용 중위수(46.0만 원)가 차지하는 RIR은 약 13.1%~16.4% 수준입니다. 이는 수도권 청년 1인 가구의 평균 RIR(27%~32%) 및 UN-HABITAT 권장선(30% 이하)보다 월등히 낮아, 오창읍은 가처분 소득의 15% 안팎만으로 안정적인 거주가 가능하여 청년층의 초기 종잣돈(자산 형성) 축적에 매우 유리한 환경을 갖추고 있습니다.</w:t>
      </w:r>
    </w:p>
    <w:p>
      <w:pPr>
        <w:spacing w:before="200"/>
      </w:pPr>
      <w:r>
        <w:rPr>
          <w:rFonts w:ascii="Pretendard" w:hAnsi="Pretendard"/>
          <w:b/>
          <w:i w:val="0"/>
          <w:color w:val="1E3A8A"/>
          <w:sz w:val="24"/>
          <w:rFonts w:ascii="Pretendard" w:hAnsi="Pretendard" w:eastAsia="맑은 고딕"/>
        </w:rPr>
        <w:t>2.2 1인 가구 최적 룸타입 비교 매트릭스</w:t>
      </w:r>
    </w:p>
    <w:tbl>
      <w:tblPr>
        <w:tblW w:type="auto" w:w="0"/>
        <w:jc w:val="center"/>
        <w:tblLayout w:type="fixed"/>
        <w:tblLook w:firstColumn="1" w:firstRow="1" w:lastColumn="0" w:lastRow="0" w:noHBand="0" w:noVBand="1" w:val="04A0"/>
      </w:tblPr>
      <w:tblGrid>
        <w:gridCol w:w="2160"/>
        <w:gridCol w:w="2304"/>
        <w:gridCol w:w="2304"/>
        <w:gridCol w:w="2592"/>
      </w:tblGrid>
      <w:tr>
        <w:tc>
          <w:tcPr>
            <w:tcW w:type="dxa" w:w="2340"/>
            <w:shd w:fill="E0F2FE"/>
            <w:tcMar>
              <w:top w:w="120" w:type="dxa"/>
              <w:bottom w:w="120" w:type="dxa"/>
              <w:left w:w="100" w:type="dxa"/>
              <w:right w:w="100" w:type="dxa"/>
            </w:tcMar>
          </w:tcPr>
          <w:p>
            <w:pPr>
              <w:jc w:val="center"/>
            </w:pPr>
            <w:r>
              <w:rPr>
                <w:rFonts w:ascii="Pretendard" w:hAnsi="Pretendard"/>
                <w:b/>
                <w:i w:val="0"/>
                <w:color w:val="1E3A8A"/>
                <w:sz w:val="18"/>
                <w:rFonts w:ascii="Pretendard" w:hAnsi="Pretendard" w:eastAsia="맑은 고딕"/>
              </w:rPr>
              <w:t>구분</w:t>
            </w:r>
          </w:p>
        </w:tc>
        <w:tc>
          <w:tcPr>
            <w:tcW w:type="dxa" w:w="2340"/>
            <w:shd w:fill="E0F2FE"/>
            <w:tcMar>
              <w:top w:w="120" w:type="dxa"/>
              <w:bottom w:w="120" w:type="dxa"/>
              <w:left w:w="100" w:type="dxa"/>
              <w:right w:w="100" w:type="dxa"/>
            </w:tcMar>
          </w:tcPr>
          <w:p>
            <w:pPr>
              <w:jc w:val="center"/>
            </w:pPr>
            <w:r>
              <w:rPr>
                <w:rFonts w:ascii="Pretendard" w:hAnsi="Pretendard"/>
                <w:b/>
                <w:i w:val="0"/>
                <w:color w:val="1E3A8A"/>
                <w:sz w:val="18"/>
                <w:rFonts w:ascii="Pretendard" w:hAnsi="Pretendard" w:eastAsia="맑은 고딕"/>
              </w:rPr>
              <w:t>단독 원룸 (오픈형)</w:t>
            </w:r>
          </w:p>
        </w:tc>
        <w:tc>
          <w:tcPr>
            <w:tcW w:type="dxa" w:w="2340"/>
            <w:shd w:fill="E0F2FE"/>
            <w:tcMar>
              <w:top w:w="120" w:type="dxa"/>
              <w:bottom w:w="120" w:type="dxa"/>
              <w:left w:w="100" w:type="dxa"/>
              <w:right w:w="100" w:type="dxa"/>
            </w:tcMar>
          </w:tcPr>
          <w:p>
            <w:pPr>
              <w:jc w:val="center"/>
            </w:pPr>
            <w:r>
              <w:rPr>
                <w:rFonts w:ascii="Pretendard" w:hAnsi="Pretendard"/>
                <w:b/>
                <w:i w:val="0"/>
                <w:color w:val="1E3A8A"/>
                <w:sz w:val="18"/>
                <w:rFonts w:ascii="Pretendard" w:hAnsi="Pretendard" w:eastAsia="맑은 고딕"/>
              </w:rPr>
              <w:t>1.5룸 (주방분리형)</w:t>
            </w:r>
          </w:p>
        </w:tc>
        <w:tc>
          <w:tcPr>
            <w:tcW w:type="dxa" w:w="2340"/>
            <w:shd w:fill="E0F2FE"/>
            <w:tcMar>
              <w:top w:w="120" w:type="dxa"/>
              <w:bottom w:w="120" w:type="dxa"/>
              <w:left w:w="100" w:type="dxa"/>
              <w:right w:w="100" w:type="dxa"/>
            </w:tcMar>
          </w:tcPr>
          <w:p>
            <w:pPr>
              <w:jc w:val="center"/>
            </w:pPr>
            <w:r>
              <w:rPr>
                <w:rFonts w:ascii="Pretendard" w:hAnsi="Pretendard"/>
                <w:b/>
                <w:i w:val="0"/>
                <w:color w:val="1E3A8A"/>
                <w:sz w:val="18"/>
                <w:rFonts w:ascii="Pretendard" w:hAnsi="Pretendard" w:eastAsia="맑은 고딕"/>
              </w:rPr>
              <w:t>투룸 (빌라/다가구)</w:t>
            </w:r>
          </w:p>
        </w:tc>
      </w:tr>
      <w:tr>
        <w:tc>
          <w:tcPr>
            <w:tcW w:type="dxa" w:w="2340"/>
            <w:shd w:fill="F0F9FF"/>
            <w:tcMar>
              <w:top w:w="100" w:type="dxa"/>
              <w:bottom w:w="100" w:type="dxa"/>
              <w:left w:w="100" w:type="dxa"/>
              <w:right w:w="100" w:type="dxa"/>
            </w:tcMar>
          </w:tcPr>
          <w:p>
            <w:pPr>
              <w:jc w:val="left"/>
            </w:pPr>
            <w:r>
              <w:rPr>
                <w:rFonts w:ascii="Pretendard" w:hAnsi="Pretendard"/>
                <w:b/>
                <w:i w:val="0"/>
                <w:color w:val="1E293B"/>
                <w:sz w:val="17"/>
                <w:rFonts w:ascii="Pretendard" w:hAnsi="Pretendard" w:eastAsia="맑은 고딕"/>
              </w:rPr>
              <w:t>평균 보증금 / 월세</w:t>
            </w:r>
          </w:p>
        </w:tc>
        <w:tc>
          <w:tcPr>
            <w:tcW w:type="dxa" w:w="2340"/>
            <w:shd w:fill="F0F9FF"/>
            <w:tcMar>
              <w:top w:w="100" w:type="dxa"/>
              <w:bottom w:w="100" w:type="dxa"/>
              <w:left w:w="100" w:type="dxa"/>
              <w:right w:w="100" w:type="dxa"/>
            </w:tcMar>
          </w:tcPr>
          <w:p>
            <w:pPr>
              <w:jc w:val="center"/>
            </w:pPr>
            <w:r>
              <w:rPr>
                <w:rFonts w:ascii="Pretendard" w:hAnsi="Pretendard"/>
                <w:b w:val="0"/>
                <w:i w:val="0"/>
                <w:color w:val="1E293B"/>
                <w:sz w:val="17"/>
                <w:rFonts w:ascii="Pretendard" w:hAnsi="Pretendard" w:eastAsia="맑은 고딕"/>
              </w:rPr>
              <w:t>436만 / 37.6만</w:t>
            </w:r>
          </w:p>
        </w:tc>
        <w:tc>
          <w:tcPr>
            <w:tcW w:type="dxa" w:w="2340"/>
            <w:shd w:fill="F0F9FF"/>
            <w:tcMar>
              <w:top w:w="100" w:type="dxa"/>
              <w:bottom w:w="100" w:type="dxa"/>
              <w:left w:w="100" w:type="dxa"/>
              <w:right w:w="100" w:type="dxa"/>
            </w:tcMar>
          </w:tcPr>
          <w:p>
            <w:pPr>
              <w:jc w:val="center"/>
            </w:pPr>
            <w:r>
              <w:rPr>
                <w:rFonts w:ascii="Pretendard" w:hAnsi="Pretendard"/>
                <w:b w:val="0"/>
                <w:i w:val="0"/>
                <w:color w:val="1E293B"/>
                <w:sz w:val="17"/>
                <w:rFonts w:ascii="Pretendard" w:hAnsi="Pretendard" w:eastAsia="맑은 고딕"/>
              </w:rPr>
              <w:t>302만 / 32.3만</w:t>
            </w:r>
          </w:p>
        </w:tc>
        <w:tc>
          <w:tcPr>
            <w:tcW w:type="dxa" w:w="2340"/>
            <w:shd w:fill="F0F9FF"/>
            <w:tcMar>
              <w:top w:w="100" w:type="dxa"/>
              <w:bottom w:w="100" w:type="dxa"/>
              <w:left w:w="100" w:type="dxa"/>
              <w:right w:w="100" w:type="dxa"/>
            </w:tcMar>
          </w:tcPr>
          <w:p>
            <w:pPr>
              <w:jc w:val="center"/>
            </w:pPr>
            <w:r>
              <w:rPr>
                <w:rFonts w:ascii="Pretendard" w:hAnsi="Pretendard"/>
                <w:b/>
                <w:i w:val="0"/>
                <w:color w:val="1E293B"/>
                <w:sz w:val="17"/>
                <w:rFonts w:ascii="Pretendard" w:hAnsi="Pretendard" w:eastAsia="맑은 고딕"/>
              </w:rPr>
              <w:t>845만 / 54.1만</w:t>
            </w:r>
          </w:p>
        </w:tc>
      </w:tr>
      <w:tr>
        <w:tc>
          <w:tcPr>
            <w:tcW w:type="dxa" w:w="2340"/>
            <w:shd w:fill="FFFFFF"/>
            <w:tcMar>
              <w:top w:w="100" w:type="dxa"/>
              <w:bottom w:w="100" w:type="dxa"/>
              <w:left w:w="100" w:type="dxa"/>
              <w:right w:w="100" w:type="dxa"/>
            </w:tcMar>
          </w:tcPr>
          <w:p>
            <w:pPr>
              <w:jc w:val="left"/>
            </w:pPr>
            <w:r>
              <w:rPr>
                <w:rFonts w:ascii="Pretendard" w:hAnsi="Pretendard"/>
                <w:b/>
                <w:i w:val="0"/>
                <w:color w:val="1E293B"/>
                <w:sz w:val="17"/>
                <w:rFonts w:ascii="Pretendard" w:hAnsi="Pretendard" w:eastAsia="맑은 고딕"/>
              </w:rPr>
              <w:t>평균 실질 총주거비</w:t>
            </w:r>
          </w:p>
        </w:tc>
        <w:tc>
          <w:tcPr>
            <w:tcW w:type="dxa" w:w="2340"/>
            <w:shd w:fill="FFFFFF"/>
            <w:tcMar>
              <w:top w:w="100" w:type="dxa"/>
              <w:bottom w:w="100" w:type="dxa"/>
              <w:left w:w="100" w:type="dxa"/>
              <w:right w:w="100" w:type="dxa"/>
            </w:tcMar>
          </w:tcPr>
          <w:p>
            <w:pPr>
              <w:jc w:val="center"/>
            </w:pPr>
            <w:r>
              <w:rPr>
                <w:rFonts w:ascii="Pretendard" w:hAnsi="Pretendard"/>
                <w:b w:val="0"/>
                <w:i w:val="0"/>
                <w:color w:val="1E293B"/>
                <w:sz w:val="17"/>
                <w:rFonts w:ascii="Pretendard" w:hAnsi="Pretendard" w:eastAsia="맑은 고딕"/>
              </w:rPr>
              <w:t>48.0만 원</w:t>
            </w:r>
          </w:p>
        </w:tc>
        <w:tc>
          <w:tcPr>
            <w:tcW w:type="dxa" w:w="2340"/>
            <w:shd w:fill="FFFFFF"/>
            <w:tcMar>
              <w:top w:w="100" w:type="dxa"/>
              <w:bottom w:w="100" w:type="dxa"/>
              <w:left w:w="100" w:type="dxa"/>
              <w:right w:w="100" w:type="dxa"/>
            </w:tcMar>
          </w:tcPr>
          <w:p>
            <w:pPr>
              <w:jc w:val="center"/>
            </w:pPr>
            <w:r>
              <w:rPr>
                <w:rFonts w:ascii="Pretendard" w:hAnsi="Pretendard"/>
                <w:b w:val="0"/>
                <w:i w:val="0"/>
                <w:color w:val="1E293B"/>
                <w:sz w:val="17"/>
                <w:rFonts w:ascii="Pretendard" w:hAnsi="Pretendard" w:eastAsia="맑은 고딕"/>
              </w:rPr>
              <w:t>42.3만 원 (최저 지출)</w:t>
            </w:r>
          </w:p>
        </w:tc>
        <w:tc>
          <w:tcPr>
            <w:tcW w:type="dxa" w:w="2340"/>
            <w:shd w:fill="FFFFFF"/>
            <w:tcMar>
              <w:top w:w="100" w:type="dxa"/>
              <w:bottom w:w="100" w:type="dxa"/>
              <w:left w:w="100" w:type="dxa"/>
              <w:right w:w="100" w:type="dxa"/>
            </w:tcMar>
          </w:tcPr>
          <w:p>
            <w:pPr>
              <w:jc w:val="center"/>
            </w:pPr>
            <w:r>
              <w:rPr>
                <w:rFonts w:ascii="Pretendard" w:hAnsi="Pretendard"/>
                <w:b/>
                <w:i w:val="0"/>
                <w:color w:val="1E293B"/>
                <w:sz w:val="17"/>
                <w:rFonts w:ascii="Pretendard" w:hAnsi="Pretendard" w:eastAsia="맑은 고딕"/>
              </w:rPr>
              <w:t>64.1만 원</w:t>
            </w:r>
          </w:p>
        </w:tc>
      </w:tr>
      <w:tr>
        <w:tc>
          <w:tcPr>
            <w:tcW w:type="dxa" w:w="2340"/>
            <w:shd w:fill="F0F9FF"/>
            <w:tcMar>
              <w:top w:w="100" w:type="dxa"/>
              <w:bottom w:w="100" w:type="dxa"/>
              <w:left w:w="100" w:type="dxa"/>
              <w:right w:w="100" w:type="dxa"/>
            </w:tcMar>
          </w:tcPr>
          <w:p>
            <w:pPr>
              <w:jc w:val="left"/>
            </w:pPr>
            <w:r>
              <w:rPr>
                <w:rFonts w:ascii="Pretendard" w:hAnsi="Pretendard"/>
                <w:b/>
                <w:i w:val="0"/>
                <w:color w:val="1E293B"/>
                <w:sz w:val="17"/>
                <w:rFonts w:ascii="Pretendard" w:hAnsi="Pretendard" w:eastAsia="맑은 고딕"/>
              </w:rPr>
              <w:t>평균 전용면적</w:t>
            </w:r>
          </w:p>
        </w:tc>
        <w:tc>
          <w:tcPr>
            <w:tcW w:type="dxa" w:w="2340"/>
            <w:shd w:fill="F0F9FF"/>
            <w:tcMar>
              <w:top w:w="100" w:type="dxa"/>
              <w:bottom w:w="100" w:type="dxa"/>
              <w:left w:w="100" w:type="dxa"/>
              <w:right w:w="100" w:type="dxa"/>
            </w:tcMar>
          </w:tcPr>
          <w:p>
            <w:pPr>
              <w:jc w:val="center"/>
            </w:pPr>
            <w:r>
              <w:rPr>
                <w:rFonts w:ascii="Pretendard" w:hAnsi="Pretendard"/>
                <w:b w:val="0"/>
                <w:i w:val="0"/>
                <w:color w:val="1E293B"/>
                <w:sz w:val="17"/>
                <w:rFonts w:ascii="Pretendard" w:hAnsi="Pretendard" w:eastAsia="맑은 고딕"/>
              </w:rPr>
              <w:t>9.5평</w:t>
            </w:r>
          </w:p>
        </w:tc>
        <w:tc>
          <w:tcPr>
            <w:tcW w:type="dxa" w:w="2340"/>
            <w:shd w:fill="F0F9FF"/>
            <w:tcMar>
              <w:top w:w="100" w:type="dxa"/>
              <w:bottom w:w="100" w:type="dxa"/>
              <w:left w:w="100" w:type="dxa"/>
              <w:right w:w="100" w:type="dxa"/>
            </w:tcMar>
          </w:tcPr>
          <w:p>
            <w:pPr>
              <w:jc w:val="center"/>
            </w:pPr>
            <w:r>
              <w:rPr>
                <w:rFonts w:ascii="Pretendard" w:hAnsi="Pretendard"/>
                <w:b w:val="0"/>
                <w:i w:val="0"/>
                <w:color w:val="1E293B"/>
                <w:sz w:val="17"/>
                <w:rFonts w:ascii="Pretendard" w:hAnsi="Pretendard" w:eastAsia="맑은 고딕"/>
              </w:rPr>
              <w:t>7.8평</w:t>
            </w:r>
          </w:p>
        </w:tc>
        <w:tc>
          <w:tcPr>
            <w:tcW w:type="dxa" w:w="2340"/>
            <w:shd w:fill="F0F9FF"/>
            <w:tcMar>
              <w:top w:w="100" w:type="dxa"/>
              <w:bottom w:w="100" w:type="dxa"/>
              <w:left w:w="100" w:type="dxa"/>
              <w:right w:w="100" w:type="dxa"/>
            </w:tcMar>
          </w:tcPr>
          <w:p>
            <w:pPr>
              <w:jc w:val="center"/>
            </w:pPr>
            <w:r>
              <w:rPr>
                <w:rFonts w:ascii="Pretendard" w:hAnsi="Pretendard"/>
                <w:b/>
                <w:i w:val="0"/>
                <w:color w:val="1E293B"/>
                <w:sz w:val="17"/>
                <w:rFonts w:ascii="Pretendard" w:hAnsi="Pretendard" w:eastAsia="맑은 고딕"/>
              </w:rPr>
              <w:t>16.1평 (넓은 쾌적 공간)</w:t>
            </w:r>
          </w:p>
        </w:tc>
      </w:tr>
      <w:tr>
        <w:tc>
          <w:tcPr>
            <w:tcW w:type="dxa" w:w="2340"/>
            <w:shd w:fill="FFFFFF"/>
            <w:tcMar>
              <w:top w:w="100" w:type="dxa"/>
              <w:bottom w:w="100" w:type="dxa"/>
              <w:left w:w="100" w:type="dxa"/>
              <w:right w:w="100" w:type="dxa"/>
            </w:tcMar>
          </w:tcPr>
          <w:p>
            <w:pPr>
              <w:jc w:val="left"/>
            </w:pPr>
            <w:r>
              <w:rPr>
                <w:rFonts w:ascii="Pretendard" w:hAnsi="Pretendard"/>
                <w:b/>
                <w:i w:val="0"/>
                <w:color w:val="1E293B"/>
                <w:sz w:val="17"/>
                <w:rFonts w:ascii="Pretendard" w:hAnsi="Pretendard" w:eastAsia="맑은 고딕"/>
              </w:rPr>
              <w:t>평당 실질 주거비</w:t>
            </w:r>
          </w:p>
        </w:tc>
        <w:tc>
          <w:tcPr>
            <w:tcW w:type="dxa" w:w="2340"/>
            <w:shd w:fill="FFFFFF"/>
            <w:tcMar>
              <w:top w:w="100" w:type="dxa"/>
              <w:bottom w:w="100" w:type="dxa"/>
              <w:left w:w="100" w:type="dxa"/>
              <w:right w:w="100" w:type="dxa"/>
            </w:tcMar>
          </w:tcPr>
          <w:p>
            <w:pPr>
              <w:jc w:val="center"/>
            </w:pPr>
            <w:r>
              <w:rPr>
                <w:rFonts w:ascii="Pretendard" w:hAnsi="Pretendard"/>
                <w:b w:val="0"/>
                <w:i w:val="0"/>
                <w:color w:val="1E293B"/>
                <w:sz w:val="17"/>
                <w:rFonts w:ascii="Pretendard" w:hAnsi="Pretendard" w:eastAsia="맑은 고딕"/>
              </w:rPr>
              <w:t>5.4만 원/평</w:t>
            </w:r>
          </w:p>
        </w:tc>
        <w:tc>
          <w:tcPr>
            <w:tcW w:type="dxa" w:w="2340"/>
            <w:shd w:fill="FFFFFF"/>
            <w:tcMar>
              <w:top w:w="100" w:type="dxa"/>
              <w:bottom w:w="100" w:type="dxa"/>
              <w:left w:w="100" w:type="dxa"/>
              <w:right w:w="100" w:type="dxa"/>
            </w:tcMar>
          </w:tcPr>
          <w:p>
            <w:pPr>
              <w:jc w:val="center"/>
            </w:pPr>
            <w:r>
              <w:rPr>
                <w:rFonts w:ascii="Pretendard" w:hAnsi="Pretendard"/>
                <w:b w:val="0"/>
                <w:i w:val="0"/>
                <w:color w:val="1E293B"/>
                <w:sz w:val="17"/>
                <w:rFonts w:ascii="Pretendard" w:hAnsi="Pretendard" w:eastAsia="맑은 고딕"/>
              </w:rPr>
              <w:t>5.5만 원/평</w:t>
            </w:r>
          </w:p>
        </w:tc>
        <w:tc>
          <w:tcPr>
            <w:tcW w:type="dxa" w:w="2340"/>
            <w:shd w:fill="FFFFFF"/>
            <w:tcMar>
              <w:top w:w="100" w:type="dxa"/>
              <w:bottom w:w="100" w:type="dxa"/>
              <w:left w:w="100" w:type="dxa"/>
              <w:right w:w="100" w:type="dxa"/>
            </w:tcMar>
          </w:tcPr>
          <w:p>
            <w:pPr>
              <w:jc w:val="center"/>
            </w:pPr>
            <w:r>
              <w:rPr>
                <w:rFonts w:ascii="Pretendard" w:hAnsi="Pretendard"/>
                <w:b/>
                <w:i w:val="0"/>
                <w:color w:val="1E293B"/>
                <w:sz w:val="17"/>
                <w:rFonts w:ascii="Pretendard" w:hAnsi="Pretendard" w:eastAsia="맑은 고딕"/>
              </w:rPr>
              <w:t>4.0만 원/평 (최고 가성비)</w:t>
            </w:r>
          </w:p>
        </w:tc>
      </w:tr>
      <w:tr>
        <w:tc>
          <w:tcPr>
            <w:tcW w:type="dxa" w:w="2340"/>
            <w:shd w:fill="F0F9FF"/>
            <w:tcMar>
              <w:top w:w="100" w:type="dxa"/>
              <w:bottom w:w="100" w:type="dxa"/>
              <w:left w:w="100" w:type="dxa"/>
              <w:right w:w="100" w:type="dxa"/>
            </w:tcMar>
          </w:tcPr>
          <w:p>
            <w:pPr>
              <w:jc w:val="left"/>
            </w:pPr>
            <w:r>
              <w:rPr>
                <w:rFonts w:ascii="Pretendard" w:hAnsi="Pretendard"/>
                <w:b/>
                <w:i w:val="0"/>
                <w:color w:val="1E293B"/>
                <w:sz w:val="17"/>
                <w:rFonts w:ascii="Pretendard" w:hAnsi="Pretendard" w:eastAsia="맑은 고딕"/>
              </w:rPr>
              <w:t>1인 가구 거주 적합도</w:t>
            </w:r>
          </w:p>
        </w:tc>
        <w:tc>
          <w:tcPr>
            <w:tcW w:type="dxa" w:w="2340"/>
            <w:shd w:fill="F0F9FF"/>
            <w:tcMar>
              <w:top w:w="100" w:type="dxa"/>
              <w:bottom w:w="100" w:type="dxa"/>
              <w:left w:w="100" w:type="dxa"/>
              <w:right w:w="100" w:type="dxa"/>
            </w:tcMar>
          </w:tcPr>
          <w:p>
            <w:pPr>
              <w:jc w:val="center"/>
            </w:pPr>
            <w:r>
              <w:rPr>
                <w:rFonts w:ascii="Pretendard" w:hAnsi="Pretendard"/>
                <w:b w:val="0"/>
                <w:i w:val="0"/>
                <w:color w:val="1E293B"/>
                <w:sz w:val="17"/>
                <w:rFonts w:ascii="Pretendard" w:hAnsi="Pretendard" w:eastAsia="맑은 고딕"/>
              </w:rPr>
              <w:t>기본 숙식형</w:t>
            </w:r>
          </w:p>
        </w:tc>
        <w:tc>
          <w:tcPr>
            <w:tcW w:type="dxa" w:w="2340"/>
            <w:shd w:fill="F0F9FF"/>
            <w:tcMar>
              <w:top w:w="100" w:type="dxa"/>
              <w:bottom w:w="100" w:type="dxa"/>
              <w:left w:w="100" w:type="dxa"/>
              <w:right w:w="100" w:type="dxa"/>
            </w:tcMar>
          </w:tcPr>
          <w:p>
            <w:pPr>
              <w:jc w:val="center"/>
            </w:pPr>
            <w:r>
              <w:rPr>
                <w:rFonts w:ascii="Pretendard" w:hAnsi="Pretendard"/>
                <w:b w:val="0"/>
                <w:i w:val="0"/>
                <w:color w:val="1E293B"/>
                <w:sz w:val="17"/>
                <w:rFonts w:ascii="Pretendard" w:hAnsi="Pretendard" w:eastAsia="맑은 고딕"/>
              </w:rPr>
              <w:t>실속 분리형 (냄새 차단)</w:t>
            </w:r>
          </w:p>
        </w:tc>
        <w:tc>
          <w:tcPr>
            <w:tcW w:type="dxa" w:w="2340"/>
            <w:shd w:fill="F0F9FF"/>
            <w:tcMar>
              <w:top w:w="100" w:type="dxa"/>
              <w:bottom w:w="100" w:type="dxa"/>
              <w:left w:w="100" w:type="dxa"/>
              <w:right w:w="100" w:type="dxa"/>
            </w:tcMar>
          </w:tcPr>
          <w:p>
            <w:pPr>
              <w:jc w:val="center"/>
            </w:pPr>
            <w:r>
              <w:rPr>
                <w:rFonts w:ascii="Pretendard" w:hAnsi="Pretendard"/>
                <w:b/>
                <w:i w:val="0"/>
                <w:color w:val="1E293B"/>
                <w:sz w:val="17"/>
                <w:rFonts w:ascii="Pretendard" w:hAnsi="Pretendard" w:eastAsia="맑은 고딕"/>
              </w:rPr>
              <w:t>홈오피스/드레스룸 분리형</w:t>
            </w:r>
          </w:p>
        </w:tc>
      </w:tr>
      <w:tr>
        <w:tc>
          <w:tcPr>
            <w:tcW w:type="dxa" w:w="2340"/>
            <w:shd w:fill="FFFFFF"/>
            <w:tcMar>
              <w:top w:w="100" w:type="dxa"/>
              <w:bottom w:w="100" w:type="dxa"/>
              <w:left w:w="100" w:type="dxa"/>
              <w:right w:w="100" w:type="dxa"/>
            </w:tcMar>
          </w:tcPr>
          <w:p>
            <w:pPr>
              <w:jc w:val="left"/>
            </w:pPr>
            <w:r>
              <w:rPr>
                <w:rFonts w:ascii="Pretendard" w:hAnsi="Pretendard"/>
                <w:b/>
                <w:i w:val="0"/>
                <w:color w:val="1E293B"/>
                <w:sz w:val="17"/>
                <w:rFonts w:ascii="Pretendard" w:hAnsi="Pretendard" w:eastAsia="맑은 고딕"/>
              </w:rPr>
              <w:t>추천 대상자</w:t>
            </w:r>
          </w:p>
        </w:tc>
        <w:tc>
          <w:tcPr>
            <w:tcW w:type="dxa" w:w="2340"/>
            <w:shd w:fill="FFFFFF"/>
            <w:tcMar>
              <w:top w:w="100" w:type="dxa"/>
              <w:bottom w:w="100" w:type="dxa"/>
              <w:left w:w="100" w:type="dxa"/>
              <w:right w:w="100" w:type="dxa"/>
            </w:tcMar>
          </w:tcPr>
          <w:p>
            <w:pPr>
              <w:jc w:val="center"/>
            </w:pPr>
            <w:r>
              <w:rPr>
                <w:rFonts w:ascii="Pretendard" w:hAnsi="Pretendard"/>
                <w:b w:val="0"/>
                <w:i w:val="0"/>
                <w:color w:val="1E293B"/>
                <w:sz w:val="17"/>
                <w:rFonts w:ascii="Pretendard" w:hAnsi="Pretendard" w:eastAsia="맑은 고딕"/>
              </w:rPr>
              <w:t>사회초년생, 최소 수납족</w:t>
            </w:r>
          </w:p>
        </w:tc>
        <w:tc>
          <w:tcPr>
            <w:tcW w:type="dxa" w:w="2340"/>
            <w:shd w:fill="FFFFFF"/>
            <w:tcMar>
              <w:top w:w="100" w:type="dxa"/>
              <w:bottom w:w="100" w:type="dxa"/>
              <w:left w:w="100" w:type="dxa"/>
              <w:right w:w="100" w:type="dxa"/>
            </w:tcMar>
          </w:tcPr>
          <w:p>
            <w:pPr>
              <w:jc w:val="center"/>
            </w:pPr>
            <w:r>
              <w:rPr>
                <w:rFonts w:ascii="Pretendard" w:hAnsi="Pretendard"/>
                <w:b w:val="0"/>
                <w:i w:val="0"/>
                <w:color w:val="1E293B"/>
                <w:sz w:val="17"/>
                <w:rFonts w:ascii="Pretendard" w:hAnsi="Pretendard" w:eastAsia="맑은 고딕"/>
              </w:rPr>
              <w:t>조리 잦은 실속파 연구원</w:t>
            </w:r>
          </w:p>
        </w:tc>
        <w:tc>
          <w:tcPr>
            <w:tcW w:type="dxa" w:w="2340"/>
            <w:shd w:fill="FFFFFF"/>
            <w:tcMar>
              <w:top w:w="100" w:type="dxa"/>
              <w:bottom w:w="100" w:type="dxa"/>
              <w:left w:w="100" w:type="dxa"/>
              <w:right w:w="100" w:type="dxa"/>
            </w:tcMar>
          </w:tcPr>
          <w:p>
            <w:pPr>
              <w:jc w:val="center"/>
            </w:pPr>
            <w:r>
              <w:rPr>
                <w:rFonts w:ascii="Pretendard" w:hAnsi="Pretendard"/>
                <w:b/>
                <w:i w:val="0"/>
                <w:color w:val="1E293B"/>
                <w:sz w:val="17"/>
                <w:rFonts w:ascii="Pretendard" w:hAnsi="Pretendard" w:eastAsia="맑은 고딕"/>
              </w:rPr>
              <w:t>재택근무자, 짐 많은 엔지니어</w:t>
            </w:r>
          </w:p>
        </w:tc>
      </w:tr>
    </w:tbl>
    <w:p>
      <w:r>
        <w:br w:type="page"/>
      </w:r>
    </w:p>
    <w:p>
      <w:pPr>
        <w:pStyle w:val="Heading1"/>
      </w:pPr>
      <w:r>
        <w:rPr>
          <w:rFonts w:ascii="Pretendard" w:hAnsi="Pretendard"/>
          <w:b/>
          <w:i w:val="0"/>
          <w:color w:val="EA580C"/>
          <w:sz w:val="34"/>
          <w:rFonts w:ascii="Pretendard" w:hAnsi="Pretendard" w:eastAsia="맑은 고딕"/>
        </w:rPr>
        <w:t>3. [특집 2] 특정 번지 정밀 감정평가: 양청택지로 124-32 (은하빌라B)</w:t>
      </w:r>
    </w:p>
    <w:p>
      <w:pPr>
        <w:spacing w:line="312" w:lineRule="auto"/>
      </w:pPr>
      <w:r>
        <w:rPr>
          <w:rFonts w:ascii="Pretendard" w:hAnsi="Pretendard"/>
          <w:b w:val="0"/>
          <w:i w:val="0"/>
          <w:color w:val="1E293B"/>
          <w:sz w:val="20"/>
          <w:rFonts w:ascii="Pretendard" w:hAnsi="Pretendard" w:eastAsia="맑은 고딕"/>
        </w:rPr>
        <w:t>충청북도 청주시 청원구 오창읍 양청택지개발지구 내 핵심 매물 소재지인 '양청택지로 124-32(지번: 양청리 731-4, 건물명: 은하빌라B)'에 대해 수집된 전수 데이터(603건) 및 반경 300m~500m 주변 실매물 시세를 바탕으로 한 전문 감정평가 결과입니다.</w:t>
      </w:r>
    </w:p>
    <w:tbl>
      <w:tblPr>
        <w:tblW w:type="auto" w:w="0"/>
        <w:jc w:val="center"/>
        <w:tblLayout w:type="fixed"/>
        <w:tblLook w:firstColumn="1" w:firstRow="1" w:lastColumn="0" w:lastRow="0" w:noHBand="0" w:noVBand="1" w:val="04A0"/>
      </w:tblPr>
      <w:tblGrid>
        <w:gridCol w:w="2160"/>
        <w:gridCol w:w="1008"/>
        <w:gridCol w:w="1296"/>
        <w:gridCol w:w="1296"/>
        <w:gridCol w:w="1152"/>
        <w:gridCol w:w="1296"/>
        <w:gridCol w:w="1152"/>
      </w:tblGrid>
      <w:tr>
        <w:tc>
          <w:tcPr>
            <w:tcW w:type="dxa" w:w="1337"/>
            <w:shd w:fill="FEF3C7"/>
            <w:tcMar>
              <w:top w:w="120" w:type="dxa"/>
              <w:bottom w:w="120" w:type="dxa"/>
              <w:left w:w="90" w:type="dxa"/>
              <w:right w:w="90" w:type="dxa"/>
            </w:tcMar>
          </w:tcPr>
          <w:p>
            <w:pPr>
              <w:jc w:val="center"/>
            </w:pPr>
            <w:r>
              <w:rPr>
                <w:rFonts w:ascii="Pretendard" w:hAnsi="Pretendard"/>
                <w:b/>
                <w:i w:val="0"/>
                <w:color w:val="EA580C"/>
                <w:sz w:val="17"/>
                <w:rFonts w:ascii="Pretendard" w:hAnsi="Pretendard" w:eastAsia="맑은 고딕"/>
              </w:rPr>
              <w:t>비교 권역</w:t>
            </w:r>
          </w:p>
        </w:tc>
        <w:tc>
          <w:tcPr>
            <w:tcW w:type="dxa" w:w="1337"/>
            <w:shd w:fill="FEF3C7"/>
            <w:tcMar>
              <w:top w:w="120" w:type="dxa"/>
              <w:bottom w:w="120" w:type="dxa"/>
              <w:left w:w="90" w:type="dxa"/>
              <w:right w:w="90" w:type="dxa"/>
            </w:tcMar>
          </w:tcPr>
          <w:p>
            <w:pPr>
              <w:jc w:val="center"/>
            </w:pPr>
            <w:r>
              <w:rPr>
                <w:rFonts w:ascii="Pretendard" w:hAnsi="Pretendard"/>
                <w:b/>
                <w:i w:val="0"/>
                <w:color w:val="EA580C"/>
                <w:sz w:val="17"/>
                <w:rFonts w:ascii="Pretendard" w:hAnsi="Pretendard" w:eastAsia="맑은 고딕"/>
              </w:rPr>
              <w:t>표본수</w:t>
            </w:r>
          </w:p>
        </w:tc>
        <w:tc>
          <w:tcPr>
            <w:tcW w:type="dxa" w:w="1337"/>
            <w:shd w:fill="FEF3C7"/>
            <w:tcMar>
              <w:top w:w="120" w:type="dxa"/>
              <w:bottom w:w="120" w:type="dxa"/>
              <w:left w:w="90" w:type="dxa"/>
              <w:right w:w="90" w:type="dxa"/>
            </w:tcMar>
          </w:tcPr>
          <w:p>
            <w:pPr>
              <w:jc w:val="center"/>
            </w:pPr>
            <w:r>
              <w:rPr>
                <w:rFonts w:ascii="Pretendard" w:hAnsi="Pretendard"/>
                <w:b/>
                <w:i w:val="0"/>
                <w:color w:val="EA580C"/>
                <w:sz w:val="17"/>
                <w:rFonts w:ascii="Pretendard" w:hAnsi="Pretendard" w:eastAsia="맑은 고딕"/>
              </w:rPr>
              <w:t>평균보증금</w:t>
            </w:r>
          </w:p>
        </w:tc>
        <w:tc>
          <w:tcPr>
            <w:tcW w:type="dxa" w:w="1337"/>
            <w:shd w:fill="FEF3C7"/>
            <w:tcMar>
              <w:top w:w="120" w:type="dxa"/>
              <w:bottom w:w="120" w:type="dxa"/>
              <w:left w:w="90" w:type="dxa"/>
              <w:right w:w="90" w:type="dxa"/>
            </w:tcMar>
          </w:tcPr>
          <w:p>
            <w:pPr>
              <w:jc w:val="center"/>
            </w:pPr>
            <w:r>
              <w:rPr>
                <w:rFonts w:ascii="Pretendard" w:hAnsi="Pretendard"/>
                <w:b/>
                <w:i w:val="0"/>
                <w:color w:val="EA580C"/>
                <w:sz w:val="17"/>
                <w:rFonts w:ascii="Pretendard" w:hAnsi="Pretendard" w:eastAsia="맑은 고딕"/>
              </w:rPr>
              <w:t>평균월세</w:t>
            </w:r>
          </w:p>
        </w:tc>
        <w:tc>
          <w:tcPr>
            <w:tcW w:type="dxa" w:w="1337"/>
            <w:shd w:fill="FEF3C7"/>
            <w:tcMar>
              <w:top w:w="120" w:type="dxa"/>
              <w:bottom w:w="120" w:type="dxa"/>
              <w:left w:w="90" w:type="dxa"/>
              <w:right w:w="90" w:type="dxa"/>
            </w:tcMar>
          </w:tcPr>
          <w:p>
            <w:pPr>
              <w:jc w:val="center"/>
            </w:pPr>
            <w:r>
              <w:rPr>
                <w:rFonts w:ascii="Pretendard" w:hAnsi="Pretendard"/>
                <w:b/>
                <w:i w:val="0"/>
                <w:color w:val="EA580C"/>
                <w:sz w:val="17"/>
                <w:rFonts w:ascii="Pretendard" w:hAnsi="Pretendard" w:eastAsia="맑은 고딕"/>
              </w:rPr>
              <w:t>평균관리비</w:t>
            </w:r>
          </w:p>
        </w:tc>
        <w:tc>
          <w:tcPr>
            <w:tcW w:type="dxa" w:w="1337"/>
            <w:shd w:fill="FEF3C7"/>
            <w:tcMar>
              <w:top w:w="120" w:type="dxa"/>
              <w:bottom w:w="120" w:type="dxa"/>
              <w:left w:w="90" w:type="dxa"/>
              <w:right w:w="90" w:type="dxa"/>
            </w:tcMar>
          </w:tcPr>
          <w:p>
            <w:pPr>
              <w:jc w:val="center"/>
            </w:pPr>
            <w:r>
              <w:rPr>
                <w:rFonts w:ascii="Pretendard" w:hAnsi="Pretendard"/>
                <w:b/>
                <w:i w:val="0"/>
                <w:color w:val="EA580C"/>
                <w:sz w:val="17"/>
                <w:rFonts w:ascii="Pretendard" w:hAnsi="Pretendard" w:eastAsia="맑은 고딕"/>
              </w:rPr>
              <w:t>평균면적</w:t>
            </w:r>
          </w:p>
        </w:tc>
        <w:tc>
          <w:tcPr>
            <w:tcW w:type="dxa" w:w="1337"/>
            <w:shd w:fill="FEF3C7"/>
            <w:tcMar>
              <w:top w:w="120" w:type="dxa"/>
              <w:bottom w:w="120" w:type="dxa"/>
              <w:left w:w="90" w:type="dxa"/>
              <w:right w:w="90" w:type="dxa"/>
            </w:tcMar>
          </w:tcPr>
          <w:p>
            <w:pPr>
              <w:jc w:val="center"/>
            </w:pPr>
            <w:r>
              <w:rPr>
                <w:rFonts w:ascii="Pretendard" w:hAnsi="Pretendard"/>
                <w:b/>
                <w:i w:val="0"/>
                <w:color w:val="EA580C"/>
                <w:sz w:val="17"/>
                <w:rFonts w:ascii="Pretendard" w:hAnsi="Pretendard" w:eastAsia="맑은 고딕"/>
              </w:rPr>
              <w:t>평당비용</w:t>
            </w:r>
          </w:p>
        </w:tc>
      </w:tr>
      <w:tr>
        <w:tc>
          <w:tcPr>
            <w:tcW w:type="dxa" w:w="1337"/>
            <w:shd w:fill="FFFBEB"/>
            <w:tcMar>
              <w:top w:w="100" w:type="dxa"/>
              <w:bottom w:w="100" w:type="dxa"/>
              <w:left w:w="90" w:type="dxa"/>
              <w:right w:w="90" w:type="dxa"/>
            </w:tcMar>
          </w:tcPr>
          <w:p>
            <w:pPr>
              <w:jc w:val="left"/>
            </w:pPr>
            <w:r>
              <w:rPr>
                <w:rFonts w:ascii="Pretendard" w:hAnsi="Pretendard"/>
                <w:b/>
                <w:i w:val="0"/>
                <w:color w:val="1E293B"/>
                <w:sz w:val="17"/>
                <w:rFonts w:ascii="Pretendard" w:hAnsi="Pretendard" w:eastAsia="맑은 고딕"/>
              </w:rPr>
              <w:t>양청택지로 반경 300m</w:t>
            </w:r>
          </w:p>
        </w:tc>
        <w:tc>
          <w:tcPr>
            <w:tcW w:type="dxa" w:w="1337"/>
            <w:shd w:fill="FFFBEB"/>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5건</w:t>
            </w:r>
          </w:p>
        </w:tc>
        <w:tc>
          <w:tcPr>
            <w:tcW w:type="dxa" w:w="1337"/>
            <w:shd w:fill="FFFBEB"/>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300만 원</w:t>
            </w:r>
          </w:p>
        </w:tc>
        <w:tc>
          <w:tcPr>
            <w:tcW w:type="dxa" w:w="1337"/>
            <w:shd w:fill="FFFBEB"/>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50.0만 원</w:t>
            </w:r>
          </w:p>
        </w:tc>
        <w:tc>
          <w:tcPr>
            <w:tcW w:type="dxa" w:w="1337"/>
            <w:shd w:fill="FFFBEB"/>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7.0만 원</w:t>
            </w:r>
          </w:p>
        </w:tc>
        <w:tc>
          <w:tcPr>
            <w:tcW w:type="dxa" w:w="1337"/>
            <w:shd w:fill="FFFBEB"/>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14.5평</w:t>
            </w:r>
          </w:p>
        </w:tc>
        <w:tc>
          <w:tcPr>
            <w:tcW w:type="dxa" w:w="1337"/>
            <w:shd w:fill="FFFBEB"/>
            <w:tcMar>
              <w:top w:w="100" w:type="dxa"/>
              <w:bottom w:w="100" w:type="dxa"/>
              <w:left w:w="90" w:type="dxa"/>
              <w:right w:w="90" w:type="dxa"/>
            </w:tcMar>
          </w:tcPr>
          <w:p>
            <w:pPr>
              <w:jc w:val="right"/>
            </w:pPr>
            <w:r>
              <w:rPr>
                <w:rFonts w:ascii="Pretendard" w:hAnsi="Pretendard"/>
                <w:b/>
                <w:i w:val="0"/>
                <w:color w:val="1E293B"/>
                <w:sz w:val="17"/>
                <w:rFonts w:ascii="Pretendard" w:hAnsi="Pretendard" w:eastAsia="맑은 고딕"/>
              </w:rPr>
              <w:t>3.8만 원</w:t>
            </w:r>
          </w:p>
        </w:tc>
      </w:tr>
      <w:tr>
        <w:tc>
          <w:tcPr>
            <w:tcW w:type="dxa" w:w="1337"/>
            <w:shd w:fill="FFFFFF"/>
            <w:tcMar>
              <w:top w:w="100" w:type="dxa"/>
              <w:bottom w:w="100" w:type="dxa"/>
              <w:left w:w="90" w:type="dxa"/>
              <w:right w:w="90" w:type="dxa"/>
            </w:tcMar>
          </w:tcPr>
          <w:p>
            <w:pPr>
              <w:jc w:val="left"/>
            </w:pPr>
            <w:r>
              <w:rPr>
                <w:rFonts w:ascii="Pretendard" w:hAnsi="Pretendard"/>
                <w:b/>
                <w:i w:val="0"/>
                <w:color w:val="1E293B"/>
                <w:sz w:val="17"/>
                <w:rFonts w:ascii="Pretendard" w:hAnsi="Pretendard" w:eastAsia="맑은 고딕"/>
              </w:rPr>
              <w:t>양청택지로 반경 500m</w:t>
            </w:r>
          </w:p>
        </w:tc>
        <w:tc>
          <w:tcPr>
            <w:tcW w:type="dxa" w:w="1337"/>
            <w:shd w:fill="FFFFFF"/>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5건</w:t>
            </w:r>
          </w:p>
        </w:tc>
        <w:tc>
          <w:tcPr>
            <w:tcW w:type="dxa" w:w="1337"/>
            <w:shd w:fill="FFFFFF"/>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380만 원</w:t>
            </w:r>
          </w:p>
        </w:tc>
        <w:tc>
          <w:tcPr>
            <w:tcW w:type="dxa" w:w="1337"/>
            <w:shd w:fill="FFFFFF"/>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58.2만 원</w:t>
            </w:r>
          </w:p>
        </w:tc>
        <w:tc>
          <w:tcPr>
            <w:tcW w:type="dxa" w:w="1337"/>
            <w:shd w:fill="FFFFFF"/>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8.0만 원</w:t>
            </w:r>
          </w:p>
        </w:tc>
        <w:tc>
          <w:tcPr>
            <w:tcW w:type="dxa" w:w="1337"/>
            <w:shd w:fill="FFFFFF"/>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17.3평</w:t>
            </w:r>
          </w:p>
        </w:tc>
        <w:tc>
          <w:tcPr>
            <w:tcW w:type="dxa" w:w="1337"/>
            <w:shd w:fill="FFFFFF"/>
            <w:tcMar>
              <w:top w:w="100" w:type="dxa"/>
              <w:bottom w:w="100" w:type="dxa"/>
              <w:left w:w="90" w:type="dxa"/>
              <w:right w:w="90" w:type="dxa"/>
            </w:tcMar>
          </w:tcPr>
          <w:p>
            <w:pPr>
              <w:jc w:val="right"/>
            </w:pPr>
            <w:r>
              <w:rPr>
                <w:rFonts w:ascii="Pretendard" w:hAnsi="Pretendard"/>
                <w:b/>
                <w:i w:val="0"/>
                <w:color w:val="1E293B"/>
                <w:sz w:val="17"/>
                <w:rFonts w:ascii="Pretendard" w:hAnsi="Pretendard" w:eastAsia="맑은 고딕"/>
              </w:rPr>
              <w:t>3.9만 원</w:t>
            </w:r>
          </w:p>
        </w:tc>
      </w:tr>
      <w:tr>
        <w:tc>
          <w:tcPr>
            <w:tcW w:type="dxa" w:w="1337"/>
            <w:shd w:fill="FFFBEB"/>
            <w:tcMar>
              <w:top w:w="100" w:type="dxa"/>
              <w:bottom w:w="100" w:type="dxa"/>
              <w:left w:w="90" w:type="dxa"/>
              <w:right w:w="90" w:type="dxa"/>
            </w:tcMar>
          </w:tcPr>
          <w:p>
            <w:pPr>
              <w:jc w:val="left"/>
            </w:pPr>
            <w:r>
              <w:rPr>
                <w:rFonts w:ascii="Pretendard" w:hAnsi="Pretendard"/>
                <w:b/>
                <w:i w:val="0"/>
                <w:color w:val="1E293B"/>
                <w:sz w:val="17"/>
                <w:rFonts w:ascii="Pretendard" w:hAnsi="Pretendard" w:eastAsia="맑은 고딕"/>
              </w:rPr>
              <w:t>양청리 전체 권역</w:t>
            </w:r>
          </w:p>
        </w:tc>
        <w:tc>
          <w:tcPr>
            <w:tcW w:type="dxa" w:w="1337"/>
            <w:shd w:fill="FFFBEB"/>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221건</w:t>
            </w:r>
          </w:p>
        </w:tc>
        <w:tc>
          <w:tcPr>
            <w:tcW w:type="dxa" w:w="1337"/>
            <w:shd w:fill="FFFBEB"/>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427.4만 원</w:t>
            </w:r>
          </w:p>
        </w:tc>
        <w:tc>
          <w:tcPr>
            <w:tcW w:type="dxa" w:w="1337"/>
            <w:shd w:fill="FFFBEB"/>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37.0만 원</w:t>
            </w:r>
          </w:p>
        </w:tc>
        <w:tc>
          <w:tcPr>
            <w:tcW w:type="dxa" w:w="1337"/>
            <w:shd w:fill="FFFBEB"/>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8.9만 원</w:t>
            </w:r>
          </w:p>
        </w:tc>
        <w:tc>
          <w:tcPr>
            <w:tcW w:type="dxa" w:w="1337"/>
            <w:shd w:fill="FFFBEB"/>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11.1평</w:t>
            </w:r>
          </w:p>
        </w:tc>
        <w:tc>
          <w:tcPr>
            <w:tcW w:type="dxa" w:w="1337"/>
            <w:shd w:fill="FFFBEB"/>
            <w:tcMar>
              <w:top w:w="100" w:type="dxa"/>
              <w:bottom w:w="100" w:type="dxa"/>
              <w:left w:w="90" w:type="dxa"/>
              <w:right w:w="90" w:type="dxa"/>
            </w:tcMar>
          </w:tcPr>
          <w:p>
            <w:pPr>
              <w:jc w:val="right"/>
            </w:pPr>
            <w:r>
              <w:rPr>
                <w:rFonts w:ascii="Pretendard" w:hAnsi="Pretendard"/>
                <w:b/>
                <w:i w:val="0"/>
                <w:color w:val="1E293B"/>
                <w:sz w:val="17"/>
                <w:rFonts w:ascii="Pretendard" w:hAnsi="Pretendard" w:eastAsia="맑은 고딕"/>
              </w:rPr>
              <w:t>4.2만 원</w:t>
            </w:r>
          </w:p>
        </w:tc>
      </w:tr>
      <w:tr>
        <w:tc>
          <w:tcPr>
            <w:tcW w:type="dxa" w:w="1337"/>
            <w:shd w:fill="FFFFFF"/>
            <w:tcMar>
              <w:top w:w="100" w:type="dxa"/>
              <w:bottom w:w="100" w:type="dxa"/>
              <w:left w:w="90" w:type="dxa"/>
              <w:right w:w="90" w:type="dxa"/>
            </w:tcMar>
          </w:tcPr>
          <w:p>
            <w:pPr>
              <w:jc w:val="left"/>
            </w:pPr>
            <w:r>
              <w:rPr>
                <w:rFonts w:ascii="Pretendard" w:hAnsi="Pretendard"/>
                <w:b/>
                <w:i w:val="0"/>
                <w:color w:val="1E293B"/>
                <w:sz w:val="17"/>
                <w:rFonts w:ascii="Pretendard" w:hAnsi="Pretendard" w:eastAsia="맑은 고딕"/>
              </w:rPr>
              <w:t>오창읍 전체 평균</w:t>
            </w:r>
          </w:p>
        </w:tc>
        <w:tc>
          <w:tcPr>
            <w:tcW w:type="dxa" w:w="1337"/>
            <w:shd w:fill="FFFFFF"/>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603건</w:t>
            </w:r>
          </w:p>
        </w:tc>
        <w:tc>
          <w:tcPr>
            <w:tcW w:type="dxa" w:w="1337"/>
            <w:shd w:fill="FFFFFF"/>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547.8만 원</w:t>
            </w:r>
          </w:p>
        </w:tc>
        <w:tc>
          <w:tcPr>
            <w:tcW w:type="dxa" w:w="1337"/>
            <w:shd w:fill="FFFFFF"/>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40.8만 원</w:t>
            </w:r>
          </w:p>
        </w:tc>
        <w:tc>
          <w:tcPr>
            <w:tcW w:type="dxa" w:w="1337"/>
            <w:shd w:fill="FFFFFF"/>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10.4만 원</w:t>
            </w:r>
          </w:p>
        </w:tc>
        <w:tc>
          <w:tcPr>
            <w:tcW w:type="dxa" w:w="1337"/>
            <w:shd w:fill="FFFFFF"/>
            <w:tcMar>
              <w:top w:w="100" w:type="dxa"/>
              <w:bottom w:w="100" w:type="dxa"/>
              <w:left w:w="90" w:type="dxa"/>
              <w:right w:w="90" w:type="dxa"/>
            </w:tcMar>
          </w:tcPr>
          <w:p>
            <w:pPr>
              <w:jc w:val="right"/>
            </w:pPr>
            <w:r>
              <w:rPr>
                <w:rFonts w:ascii="Pretendard" w:hAnsi="Pretendard"/>
                <w:b w:val="0"/>
                <w:i w:val="0"/>
                <w:color w:val="1E293B"/>
                <w:sz w:val="17"/>
                <w:rFonts w:ascii="Pretendard" w:hAnsi="Pretendard" w:eastAsia="맑은 고딕"/>
              </w:rPr>
              <w:t>10.7평</w:t>
            </w:r>
          </w:p>
        </w:tc>
        <w:tc>
          <w:tcPr>
            <w:tcW w:type="dxa" w:w="1337"/>
            <w:shd w:fill="FFFFFF"/>
            <w:tcMar>
              <w:top w:w="100" w:type="dxa"/>
              <w:bottom w:w="100" w:type="dxa"/>
              <w:left w:w="90" w:type="dxa"/>
              <w:right w:w="90" w:type="dxa"/>
            </w:tcMar>
          </w:tcPr>
          <w:p>
            <w:pPr>
              <w:jc w:val="right"/>
            </w:pPr>
            <w:r>
              <w:rPr>
                <w:rFonts w:ascii="Pretendard" w:hAnsi="Pretendard"/>
                <w:b/>
                <w:i w:val="0"/>
                <w:color w:val="1E293B"/>
                <w:sz w:val="17"/>
                <w:rFonts w:ascii="Pretendard" w:hAnsi="Pretendard" w:eastAsia="맑은 고딕"/>
              </w:rPr>
              <w:t>5.2만 원</w:t>
            </w:r>
          </w:p>
        </w:tc>
      </w:tr>
    </w:tbl>
    <w:p>
      <w:pPr>
        <w:spacing w:before="160"/>
      </w:pPr>
    </w:p>
    <w:tbl>
      <w:tblPr>
        <w:tblW w:type="auto" w:w="0"/>
        <w:jc w:val="center"/>
        <w:tblLayout w:type="fixed"/>
        <w:tblLook w:firstColumn="1" w:firstRow="1" w:lastColumn="0" w:lastRow="0" w:noHBand="0" w:noVBand="1" w:val="04A0"/>
      </w:tblPr>
      <w:tblGrid>
        <w:gridCol w:w="9360"/>
      </w:tblGrid>
      <w:tr>
        <w:tc>
          <w:tcPr>
            <w:tcW w:type="dxa" w:w="9360"/>
            <w:shd w:fill="FFFDF7"/>
            <w:tcMar>
              <w:top w:w="180" w:type="dxa"/>
              <w:bottom w:w="180" w:type="dxa"/>
              <w:left w:w="220" w:type="dxa"/>
              <w:right w:w="220" w:type="dxa"/>
            </w:tcMar>
            <w:tcBorders>
              <w:top w:val="none"/>
              <w:left w:val="single" w:sz="36" w:space="0" w:color="EA580C"/>
              <w:bottom w:val="none"/>
              <w:right w:val="none"/>
            </w:tcBorders>
          </w:tcPr>
          <w:p>
            <w:pPr>
              <w:spacing w:before="0" w:after="80"/>
            </w:pPr>
            <w:r>
              <w:rPr>
                <w:rFonts w:ascii="Pretendard" w:hAnsi="Pretendard"/>
                <w:b/>
                <w:i w:val="0"/>
                <w:color w:val="2563EB"/>
                <w:sz w:val="21"/>
                <w:rFonts w:ascii="Pretendard" w:hAnsi="Pretendard" w:eastAsia="맑은 고딕"/>
              </w:rPr>
              <w:t>💡 양청택지로 124-32(은하빌라B) 종합 입지 및 가격 적정성 평가</w:t>
            </w:r>
          </w:p>
          <w:p>
            <w:pPr>
              <w:spacing w:before="40" w:after="80" w:line="300" w:lineRule="auto"/>
            </w:pPr>
            <w:r>
              <w:rPr>
                <w:rFonts w:ascii="Pretendard" w:hAnsi="Pretendard"/>
                <w:b w:val="0"/>
                <w:i w:val="0"/>
                <w:color w:val="1E293B"/>
                <w:sz w:val="19"/>
                <w:rFonts w:ascii="Pretendard" w:hAnsi="Pretendard" w:eastAsia="맑은 고딕"/>
              </w:rPr>
              <w:t>1. 입지 프리미엄: 오창호수공원 남측 도보 5~7분(약 350m), 메가박스, 스타벅스, 중심상가 도보 3분 초근접 위치. 상가 중심가 소음을 비껴선 주거 블록 안쪽으로 조용하면서도 생활 인프라 향유 최적지.</w:t>
            </w:r>
          </w:p>
          <w:p>
            <w:pPr>
              <w:spacing w:before="40" w:after="80" w:line="300" w:lineRule="auto"/>
            </w:pPr>
            <w:r>
              <w:rPr>
                <w:rFonts w:ascii="Pretendard" w:hAnsi="Pretendard"/>
                <w:b w:val="0"/>
                <w:i w:val="0"/>
                <w:color w:val="1E293B"/>
                <w:sz w:val="19"/>
                <w:rFonts w:ascii="Pretendard" w:hAnsi="Pretendard" w:eastAsia="맑은 고딕"/>
              </w:rPr>
              <w:t>2. 적정 임대료 감정가: 원룸 기준 보증금 200만~300만 / 순수월세 30만~35만 원 선(관리비 5만 원). 투룸 기준 보증금 300만~500만 / 순수월세 45만~52만 원 선.</w:t>
            </w:r>
          </w:p>
          <w:p>
            <w:pPr>
              <w:spacing w:before="40" w:after="80" w:line="300" w:lineRule="auto"/>
            </w:pPr>
            <w:r>
              <w:rPr>
                <w:rFonts w:ascii="Pretendard" w:hAnsi="Pretendard"/>
                <w:b w:val="0"/>
                <w:i w:val="0"/>
                <w:color w:val="1E293B"/>
                <w:sz w:val="19"/>
                <w:rFonts w:ascii="Pretendard" w:hAnsi="Pretendard" w:eastAsia="맑은 고딕"/>
              </w:rPr>
              <w:t>3. 가성비 지표: 평당 실질 주거비가 3.8만 원/평으로 오창읍 전체 평균(5.2만 원/평) 대비 약 27% 우수한 초가성비 공간 효율을 보유.</w:t>
            </w:r>
          </w:p>
          <w:p>
            <w:pPr>
              <w:spacing w:before="40" w:after="80" w:line="300" w:lineRule="auto"/>
            </w:pPr>
            <w:r>
              <w:rPr>
                <w:rFonts w:ascii="Pretendard" w:hAnsi="Pretendard"/>
                <w:b w:val="0"/>
                <w:i w:val="0"/>
                <w:color w:val="1E293B"/>
                <w:sz w:val="19"/>
                <w:rFonts w:ascii="Pretendard" w:hAnsi="Pretendard" w:eastAsia="맑은 고딕"/>
              </w:rPr>
              <w:t>4. 실거주 체크포인트: 구축 빌라 특성상 엘리베이터 부재 가능성 높음(2~3층 로열층 선호), 전용 주차공간 확보 여부 및 관리비 포함 항목(수도, 인터넷 등) 계약 전 확인 필수.</w:t>
            </w:r>
          </w:p>
        </w:tc>
      </w:tr>
    </w:tbl>
    <w:p>
      <w:pPr>
        <w:spacing w:before="80" w:after="80"/>
      </w:pPr>
    </w:p>
    <w:p>
      <w:r>
        <w:br w:type="page"/>
      </w:r>
    </w:p>
    <w:p>
      <w:pPr>
        <w:pStyle w:val="Heading1"/>
      </w:pPr>
      <w:r>
        <w:rPr>
          <w:rFonts w:ascii="Pretendard" w:hAnsi="Pretendard"/>
          <w:b/>
          <w:i w:val="0"/>
          <w:color w:val="1E3A8A"/>
          <w:sz w:val="34"/>
          <w:rFonts w:ascii="Pretendard" w:hAnsi="Pretendard" w:eastAsia="맑은 고딕"/>
        </w:rPr>
        <w:t>4. 11대 핵심 시각화 차트 및 심층 시장 해석</w:t>
      </w:r>
    </w:p>
    <w:p>
      <w:pPr>
        <w:spacing w:before="280" w:after="80"/>
      </w:pPr>
      <w:r>
        <w:rPr>
          <w:rFonts w:ascii="Pretendard" w:hAnsi="Pretendard"/>
          <w:b/>
          <w:i w:val="0"/>
          <w:color w:val="2563EB"/>
          <w:sz w:val="24"/>
          <w:rFonts w:ascii="Pretendard" w:hAnsi="Pretendard" w:eastAsia="맑은 고딕"/>
        </w:rPr>
        <w:t>Chart 01: 실질 월세 및 총 주거비용 분포 (히스토그램 &amp; KDE)</w:t>
      </w:r>
    </w:p>
    <w:p>
      <w:pPr>
        <w:jc w:val="center"/>
      </w:pP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chart01_monthly_rent_dist.png"/>
                    <pic:cNvPicPr/>
                  </pic:nvPicPr>
                  <pic:blipFill>
                    <a:blip r:embed="rId9"/>
                    <a:stretch>
                      <a:fillRect/>
                    </a:stretch>
                  </pic:blipFill>
                  <pic:spPr>
                    <a:xfrm>
                      <a:off x="0" y="0"/>
                      <a:ext cx="5486400" cy="3291840"/>
                    </a:xfrm>
                    <a:prstGeom prst="rect"/>
                  </pic:spPr>
                </pic:pic>
              </a:graphicData>
            </a:graphic>
          </wp:inline>
        </w:drawing>
      </w:r>
    </w:p>
    <w:p>
      <w:pPr>
        <w:spacing w:before="80" w:after="240" w:line="300" w:lineRule="auto"/>
      </w:pPr>
      <w:r>
        <w:rPr>
          <w:rFonts w:ascii="Pretendard" w:hAnsi="Pretendard"/>
          <w:b w:val="0"/>
          <w:i w:val="0"/>
          <w:color w:val="1E293B"/>
          <w:sz w:val="19"/>
          <w:rFonts w:ascii="Pretendard" w:hAnsi="Pretendard" w:eastAsia="맑은 고딕"/>
        </w:rPr>
        <w:t>🔎 분석가 해석: 순수 월세와 실질 총 주거비용의 확률밀도함수를 비교하면, 관리비 약 10만 원이 가산되면서 분포 전체가 오른쪽으로 정확히 평행 이동합니다. 순수 월세 최빈값은 30~35만 원 선에 날카로운 정점을 형성하지만, 실질 비용 기준으로는 40~45만 원 선으로 이동하여 임차인의 실질적인 체감 부담을 나타냅니다.</w:t>
      </w:r>
    </w:p>
    <w:p>
      <w:pPr>
        <w:spacing w:before="280" w:after="80"/>
      </w:pPr>
      <w:r>
        <w:rPr>
          <w:rFonts w:ascii="Pretendard" w:hAnsi="Pretendard"/>
          <w:b/>
          <w:i w:val="0"/>
          <w:color w:val="2563EB"/>
          <w:sz w:val="24"/>
          <w:rFonts w:ascii="Pretendard" w:hAnsi="Pretendard" w:eastAsia="맑은 고딕"/>
        </w:rPr>
        <w:t>Chart 02: 방 구조 유형별 매물 구성비</w:t>
      </w:r>
    </w:p>
    <w:p>
      <w:pPr>
        <w:jc w:val="center"/>
      </w:pP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chart02_structure_composition.png"/>
                    <pic:cNvPicPr/>
                  </pic:nvPicPr>
                  <pic:blipFill>
                    <a:blip r:embed="rId10"/>
                    <a:stretch>
                      <a:fillRect/>
                    </a:stretch>
                  </pic:blipFill>
                  <pic:spPr>
                    <a:xfrm>
                      <a:off x="0" y="0"/>
                      <a:ext cx="5486400" cy="5486400"/>
                    </a:xfrm>
                    <a:prstGeom prst="rect"/>
                  </pic:spPr>
                </pic:pic>
              </a:graphicData>
            </a:graphic>
          </wp:inline>
        </w:drawing>
      </w:r>
    </w:p>
    <w:p>
      <w:pPr>
        <w:spacing w:before="80" w:after="240" w:line="300" w:lineRule="auto"/>
      </w:pPr>
      <w:r>
        <w:rPr>
          <w:rFonts w:ascii="Pretendard" w:hAnsi="Pretendard"/>
          <w:b w:val="0"/>
          <w:i w:val="0"/>
          <w:color w:val="1E293B"/>
          <w:sz w:val="19"/>
          <w:rFonts w:ascii="Pretendard" w:hAnsi="Pretendard" w:eastAsia="맑은 고딕"/>
        </w:rPr>
        <w:t>🔎 분석가 해석: 단독 원룸이 72.0%(434건)로 압도적인 1강 체제입니다. 산업단지 개발 초기에 단위 면적당 수익률을 극대화하기 위해 원룸 위주로 공급되었기 때문입니다. 반면 1.5룸(8.0%)과 투룸(15.6%)은 합산 23.6%에 불과하여 공간 분리를 원하는 젊은 연구원들의 수요를 공급이 충분히 따라가지 못하고 있습니다.</w:t>
      </w:r>
    </w:p>
    <w:p>
      <w:pPr>
        <w:spacing w:before="280" w:after="80"/>
      </w:pPr>
      <w:r>
        <w:rPr>
          <w:rFonts w:ascii="Pretendard" w:hAnsi="Pretendard"/>
          <w:b/>
          <w:i w:val="0"/>
          <w:color w:val="2563EB"/>
          <w:sz w:val="24"/>
          <w:rFonts w:ascii="Pretendard" w:hAnsi="Pretendard" w:eastAsia="맑은 고딕"/>
        </w:rPr>
        <w:t>Chart 03: 세부 권역(리)별 월세 분포 및 이상치 비교</w:t>
      </w:r>
    </w:p>
    <w:p>
      <w:pPr>
        <w:jc w:val="center"/>
      </w:pP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chart03_subdong_rent_boxplot.png"/>
                    <pic:cNvPicPr/>
                  </pic:nvPicPr>
                  <pic:blipFill>
                    <a:blip r:embed="rId11"/>
                    <a:stretch>
                      <a:fillRect/>
                    </a:stretch>
                  </pic:blipFill>
                  <pic:spPr>
                    <a:xfrm>
                      <a:off x="0" y="0"/>
                      <a:ext cx="5486400" cy="3291840"/>
                    </a:xfrm>
                    <a:prstGeom prst="rect"/>
                  </pic:spPr>
                </pic:pic>
              </a:graphicData>
            </a:graphic>
          </wp:inline>
        </w:drawing>
      </w:r>
    </w:p>
    <w:p>
      <w:pPr>
        <w:spacing w:before="80" w:after="240" w:line="300" w:lineRule="auto"/>
      </w:pPr>
      <w:r>
        <w:rPr>
          <w:rFonts w:ascii="Pretendard" w:hAnsi="Pretendard"/>
          <w:b w:val="0"/>
          <w:i w:val="0"/>
          <w:color w:val="1E293B"/>
          <w:sz w:val="19"/>
          <w:rFonts w:ascii="Pretendard" w:hAnsi="Pretendard" w:eastAsia="맑은 고딕"/>
        </w:rPr>
        <w:t>🔎 분석가 해석: 먹자골목 상권을 품은 구룡리는 중위 월세 30.0만 원으로 가장 경제적인 가격대를 형성하고 있는 반면, 신축 다가구가 대거 입지한 2산단 주성리는 중위 월세 58.0만 원, 평균 보증금 1,215만 원으로 최고가를 기록했습니다. 호수공원 배후 양청리는 평균 면적 11.1평에 중위 31.0만 원으로 인프라와 가격의 균형이 가장 우수합니다.</w:t>
      </w:r>
    </w:p>
    <w:p>
      <w:pPr>
        <w:spacing w:before="280" w:after="80"/>
      </w:pPr>
      <w:r>
        <w:rPr>
          <w:rFonts w:ascii="Pretendard" w:hAnsi="Pretendard"/>
          <w:b/>
          <w:i w:val="0"/>
          <w:color w:val="2563EB"/>
          <w:sz w:val="24"/>
          <w:rFonts w:ascii="Pretendard" w:hAnsi="Pretendard" w:eastAsia="맑은 고딕"/>
        </w:rPr>
        <w:t>Chart 04: 전용면적(평) 대비 실질 총주거비 산점도 및 추세선</w:t>
      </w:r>
    </w:p>
    <w:p>
      <w:pPr>
        <w:jc w:val="center"/>
      </w:pPr>
    </w:p>
    <w:p>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chart04_rent_vs_size_scatter.png"/>
                    <pic:cNvPicPr/>
                  </pic:nvPicPr>
                  <pic:blipFill>
                    <a:blip r:embed="rId12"/>
                    <a:stretch>
                      <a:fillRect/>
                    </a:stretch>
                  </pic:blipFill>
                  <pic:spPr>
                    <a:xfrm>
                      <a:off x="0" y="0"/>
                      <a:ext cx="5486400" cy="3291840"/>
                    </a:xfrm>
                    <a:prstGeom prst="rect"/>
                  </pic:spPr>
                </pic:pic>
              </a:graphicData>
            </a:graphic>
          </wp:inline>
        </w:drawing>
      </w:r>
    </w:p>
    <w:p>
      <w:pPr>
        <w:spacing w:before="80" w:after="240" w:line="300" w:lineRule="auto"/>
      </w:pPr>
      <w:r>
        <w:rPr>
          <w:rFonts w:ascii="Pretendard" w:hAnsi="Pretendard"/>
          <w:b w:val="0"/>
          <w:i w:val="0"/>
          <w:color w:val="1E293B"/>
          <w:sz w:val="19"/>
          <w:rFonts w:ascii="Pretendard" w:hAnsi="Pretendard" w:eastAsia="맑은 고딕"/>
        </w:rPr>
        <w:t>🔎 분석가 해석: 전용면적과 실질 총 주거비 간 회귀선은 양(+)의 선형 관계를 나타내지만, 면적이 증가할수록 평당 실질비용은 5.8만 원에서 3.9만 원으로 급격히 체감합니다. 15평 이상 중대형 투룸·쓰리룸은 8평 원룸에 비해 면적은 2배 가까이 넓지만 주거비는 1.6배 수준에 불과하여 공간 효율성이 매우 높습니다.</w:t>
      </w:r>
    </w:p>
    <w:p>
      <w:pPr>
        <w:spacing w:before="280" w:after="80"/>
      </w:pPr>
      <w:r>
        <w:rPr>
          <w:rFonts w:ascii="Pretendard" w:hAnsi="Pretendard"/>
          <w:b/>
          <w:i w:val="0"/>
          <w:color w:val="2563EB"/>
          <w:sz w:val="24"/>
          <w:rFonts w:ascii="Pretendard" w:hAnsi="Pretendard" w:eastAsia="맑은 고딕"/>
        </w:rPr>
        <w:t>Chart 05: 보증금 구간별 평균 월세 수준 및 매물 분포</w:t>
      </w:r>
    </w:p>
    <w:p>
      <w:pPr>
        <w:jc w:val="center"/>
      </w:pPr>
    </w:p>
    <w:p>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chart05_deposit_rent_tradeoff.png"/>
                    <pic:cNvPicPr/>
                  </pic:nvPicPr>
                  <pic:blipFill>
                    <a:blip r:embed="rId13"/>
                    <a:stretch>
                      <a:fillRect/>
                    </a:stretch>
                  </pic:blipFill>
                  <pic:spPr>
                    <a:xfrm>
                      <a:off x="0" y="0"/>
                      <a:ext cx="5486400" cy="3291840"/>
                    </a:xfrm>
                    <a:prstGeom prst="rect"/>
                  </pic:spPr>
                </pic:pic>
              </a:graphicData>
            </a:graphic>
          </wp:inline>
        </w:drawing>
      </w:r>
    </w:p>
    <w:p>
      <w:pPr>
        <w:spacing w:before="80" w:after="240" w:line="300" w:lineRule="auto"/>
      </w:pPr>
      <w:r>
        <w:rPr>
          <w:rFonts w:ascii="Pretendard" w:hAnsi="Pretendard"/>
          <w:b w:val="0"/>
          <w:i w:val="0"/>
          <w:color w:val="1E293B"/>
          <w:sz w:val="19"/>
          <w:rFonts w:ascii="Pretendard" w:hAnsi="Pretendard" w:eastAsia="맑은 고딕"/>
        </w:rPr>
        <w:t>🔎 분석가 해석: 보증금 300만 원 이하 구간이 전체의 61.2%(369건)를 점유하는 전형적인 저보증금 시장입니다. 보증금이 200만 원 이하에서 1,000만 원 초과로 높아질 때 평균 월세도 34.6만 원에서 68.4만 원으로 동반 상승하는데, 이는 고보증금 매물이 신축 대형 투룸·쓰리룸에 편중되어 있기 때문입니다.</w:t>
      </w:r>
    </w:p>
    <w:p>
      <w:pPr>
        <w:spacing w:before="280" w:after="80"/>
      </w:pPr>
      <w:r>
        <w:rPr>
          <w:rFonts w:ascii="Pretendard" w:hAnsi="Pretendard"/>
          <w:b/>
          <w:i w:val="0"/>
          <w:color w:val="2563EB"/>
          <w:sz w:val="24"/>
          <w:rFonts w:ascii="Pretendard" w:hAnsi="Pretendard" w:eastAsia="맑은 고딕"/>
        </w:rPr>
        <w:t>Chart 06: 방 구조 유형별 평당 실질 주거비용 (가성비 지수)</w:t>
      </w:r>
    </w:p>
    <w:p>
      <w:pPr>
        <w:jc w:val="center"/>
      </w:pPr>
    </w:p>
    <w:p>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chart06_cost_per_pyeong_rank.png"/>
                    <pic:cNvPicPr/>
                  </pic:nvPicPr>
                  <pic:blipFill>
                    <a:blip r:embed="rId14"/>
                    <a:stretch>
                      <a:fillRect/>
                    </a:stretch>
                  </pic:blipFill>
                  <pic:spPr>
                    <a:xfrm>
                      <a:off x="0" y="0"/>
                      <a:ext cx="5486400" cy="3291840"/>
                    </a:xfrm>
                    <a:prstGeom prst="rect"/>
                  </pic:spPr>
                </pic:pic>
              </a:graphicData>
            </a:graphic>
          </wp:inline>
        </w:drawing>
      </w:r>
    </w:p>
    <w:p>
      <w:pPr>
        <w:spacing w:before="80" w:after="240" w:line="300" w:lineRule="auto"/>
      </w:pPr>
      <w:r>
        <w:rPr>
          <w:rFonts w:ascii="Pretendard" w:hAnsi="Pretendard"/>
          <w:b w:val="0"/>
          <w:i w:val="0"/>
          <w:color w:val="1E293B"/>
          <w:sz w:val="19"/>
          <w:rFonts w:ascii="Pretendard" w:hAnsi="Pretendard" w:eastAsia="맑은 고딕"/>
        </w:rPr>
        <w:t>🔎 분석가 해석: 가성비 지수 분석 결과, 복층형 원룸(3.9만 원/평)과 투룸(4.0만 원/평)이 가장 뛰어난 효율성을 보였습니다. 반면 청년 1인 가구가 가장 많이 찾는 단독 원룸(5.4만 원)과 1.5룸(5.5만 원)은 평당 비용이 투룸 대비 35~37%가량 비쌉니다.</w:t>
      </w:r>
    </w:p>
    <w:p>
      <w:pPr>
        <w:spacing w:before="280" w:after="80"/>
      </w:pPr>
      <w:r>
        <w:rPr>
          <w:rFonts w:ascii="Pretendard" w:hAnsi="Pretendard"/>
          <w:b/>
          <w:i w:val="0"/>
          <w:color w:val="2563EB"/>
          <w:sz w:val="24"/>
          <w:rFonts w:ascii="Pretendard" w:hAnsi="Pretendard" w:eastAsia="맑은 고딕"/>
        </w:rPr>
        <w:t>Chart 07: 층수 카테고리별 평균 월세 및 전용면적 비교</w:t>
      </w:r>
    </w:p>
    <w:p>
      <w:pPr>
        <w:jc w:val="center"/>
      </w:pPr>
    </w:p>
    <w:p>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chart07_floor_level_analysis.png"/>
                    <pic:cNvPicPr/>
                  </pic:nvPicPr>
                  <pic:blipFill>
                    <a:blip r:embed="rId15"/>
                    <a:stretch>
                      <a:fillRect/>
                    </a:stretch>
                  </pic:blipFill>
                  <pic:spPr>
                    <a:xfrm>
                      <a:off x="0" y="0"/>
                      <a:ext cx="5486400" cy="3657600"/>
                    </a:xfrm>
                    <a:prstGeom prst="rect"/>
                  </pic:spPr>
                </pic:pic>
              </a:graphicData>
            </a:graphic>
          </wp:inline>
        </w:drawing>
      </w:r>
    </w:p>
    <w:p>
      <w:pPr>
        <w:spacing w:before="80" w:after="240" w:line="300" w:lineRule="auto"/>
      </w:pPr>
      <w:r>
        <w:rPr>
          <w:rFonts w:ascii="Pretendard" w:hAnsi="Pretendard"/>
          <w:b w:val="0"/>
          <w:i w:val="0"/>
          <w:color w:val="1E293B"/>
          <w:sz w:val="19"/>
          <w:rFonts w:ascii="Pretendard" w:hAnsi="Pretendard" w:eastAsia="맑은 고딕"/>
        </w:rPr>
        <w:t>🔎 분석가 해석: 동일한 평균 면적(11.0평)을 가진 저층(1층)과 중층(2~4층)을 비교하면, 중층 평균 월세가 42.0만 원으로 저층(35.7만 원)에 비해 월 6.3만 원(연간 75만 원) 높게 형성되어 있습니다. 사생활 노출에 민감하지 않고 비용 절감을 중시하는 1인 가구에게 1층은 매우 경제적인 대안입니다.</w:t>
      </w:r>
    </w:p>
    <w:p>
      <w:pPr>
        <w:spacing w:before="280" w:after="80"/>
      </w:pPr>
      <w:r>
        <w:rPr>
          <w:rFonts w:ascii="Pretendard" w:hAnsi="Pretendard"/>
          <w:b/>
          <w:i w:val="0"/>
          <w:color w:val="2563EB"/>
          <w:sz w:val="24"/>
          <w:rFonts w:ascii="Pretendard" w:hAnsi="Pretendard" w:eastAsia="맑은 고딕"/>
        </w:rPr>
        <w:t>Chart 08: 승강기 유무 및 풀옵션 여부별 월세 프리미엄</w:t>
      </w:r>
    </w:p>
    <w:p>
      <w:pPr>
        <w:jc w:val="center"/>
      </w:pPr>
    </w:p>
    <w:p>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chart08_option_score_effect.png"/>
                    <pic:cNvPicPr/>
                  </pic:nvPicPr>
                  <pic:blipFill>
                    <a:blip r:embed="rId16"/>
                    <a:stretch>
                      <a:fillRect/>
                    </a:stretch>
                  </pic:blipFill>
                  <pic:spPr>
                    <a:xfrm>
                      <a:off x="0" y="0"/>
                      <a:ext cx="5486400" cy="3657600"/>
                    </a:xfrm>
                    <a:prstGeom prst="rect"/>
                  </pic:spPr>
                </pic:pic>
              </a:graphicData>
            </a:graphic>
          </wp:inline>
        </w:drawing>
      </w:r>
    </w:p>
    <w:p>
      <w:pPr>
        <w:spacing w:before="80" w:after="240" w:line="300" w:lineRule="auto"/>
      </w:pPr>
      <w:r>
        <w:rPr>
          <w:rFonts w:ascii="Pretendard" w:hAnsi="Pretendard"/>
          <w:b w:val="0"/>
          <w:i w:val="0"/>
          <w:color w:val="1E293B"/>
          <w:sz w:val="19"/>
          <w:rFonts w:ascii="Pretendard" w:hAnsi="Pretendard" w:eastAsia="맑은 고딕"/>
        </w:rPr>
        <w:t>🔎 분석가 해석: 오창읍 다가구 건물은 대부분 4층 이하로 승강기 보유 비율이 1.7%(10건)에 불과합니다. 그러나 엘리베이터를 구비한 신축 건물의 평균 월세는 50.3만 원으로 일반 건물(40.6만 원) 대비 무려 9.7만 원(23.9%)의 강력한 월세 프리미엄을 향유합니다.</w:t>
      </w:r>
    </w:p>
    <w:p>
      <w:pPr>
        <w:spacing w:before="280" w:after="80"/>
      </w:pPr>
      <w:r>
        <w:rPr>
          <w:rFonts w:ascii="Pretendard" w:hAnsi="Pretendard"/>
          <w:b/>
          <w:i w:val="0"/>
          <w:color w:val="2563EB"/>
          <w:sz w:val="24"/>
          <w:rFonts w:ascii="Pretendard" w:hAnsi="Pretendard" w:eastAsia="맑은 고딕"/>
        </w:rPr>
        <w:t>Chart 09: 오창읍 매물 지리적 공간 분포 및 클러스터</w:t>
      </w:r>
    </w:p>
    <w:p>
      <w:pPr>
        <w:jc w:val="center"/>
      </w:pPr>
    </w:p>
    <w:p>
      <w:r>
        <w:drawing>
          <wp:inline xmlns:a="http://schemas.openxmlformats.org/drawingml/2006/main" xmlns:pic="http://schemas.openxmlformats.org/drawingml/2006/picture">
            <wp:extent cx="5486400" cy="3840480"/>
            <wp:docPr id="9" name="Picture 9"/>
            <wp:cNvGraphicFramePr>
              <a:graphicFrameLocks noChangeAspect="1"/>
            </wp:cNvGraphicFramePr>
            <a:graphic>
              <a:graphicData uri="http://schemas.openxmlformats.org/drawingml/2006/picture">
                <pic:pic>
                  <pic:nvPicPr>
                    <pic:cNvPr id="0" name="chart09_spatial_cluster_kde.png"/>
                    <pic:cNvPicPr/>
                  </pic:nvPicPr>
                  <pic:blipFill>
                    <a:blip r:embed="rId17"/>
                    <a:stretch>
                      <a:fillRect/>
                    </a:stretch>
                  </pic:blipFill>
                  <pic:spPr>
                    <a:xfrm>
                      <a:off x="0" y="0"/>
                      <a:ext cx="5486400" cy="3840480"/>
                    </a:xfrm>
                    <a:prstGeom prst="rect"/>
                  </pic:spPr>
                </pic:pic>
              </a:graphicData>
            </a:graphic>
          </wp:inline>
        </w:drawing>
      </w:r>
    </w:p>
    <w:p>
      <w:pPr>
        <w:spacing w:before="80" w:after="240" w:line="300" w:lineRule="auto"/>
      </w:pPr>
      <w:r>
        <w:rPr>
          <w:rFonts w:ascii="Pretendard" w:hAnsi="Pretendard"/>
          <w:b w:val="0"/>
          <w:i w:val="0"/>
          <w:color w:val="1E293B"/>
          <w:sz w:val="19"/>
          <w:rFonts w:ascii="Pretendard" w:hAnsi="Pretendard" w:eastAsia="맑은 고딕"/>
        </w:rPr>
        <w:t>🔎 분석가 해석: 오창 1산단 양청리-구룡리 축에 약 52%의 매물이 집중되고 외곽 산단 배후 주거지에 45%가 넓게 포진합니다. 양청리 호수공원 남측 상업지구와 구룡리 원룸촌은 도보로 오창 중심상권을 이용할 수 있어 대중교통 이용 임차인의 핵심 선호 구역입니다.</w:t>
      </w:r>
    </w:p>
    <w:p>
      <w:pPr>
        <w:spacing w:before="280" w:after="80"/>
      </w:pPr>
      <w:r>
        <w:rPr>
          <w:rFonts w:ascii="Pretendard" w:hAnsi="Pretendard"/>
          <w:b/>
          <w:i w:val="0"/>
          <w:color w:val="2563EB"/>
          <w:sz w:val="24"/>
          <w:rFonts w:ascii="Pretendard" w:hAnsi="Pretendard" w:eastAsia="맑은 고딕"/>
        </w:rPr>
        <w:t>Chart 10: Scikit-learn TF-IDF 핵심 키워드 Top 30</w:t>
      </w:r>
    </w:p>
    <w:p>
      <w:pPr>
        <w:jc w:val="center"/>
      </w:pPr>
    </w:p>
    <w:p>
      <w:r>
        <w:drawing>
          <wp:inline xmlns:a="http://schemas.openxmlformats.org/drawingml/2006/main" xmlns:pic="http://schemas.openxmlformats.org/drawingml/2006/picture">
            <wp:extent cx="5486400" cy="4389120"/>
            <wp:docPr id="10" name="Picture 10"/>
            <wp:cNvGraphicFramePr>
              <a:graphicFrameLocks noChangeAspect="1"/>
            </wp:cNvGraphicFramePr>
            <a:graphic>
              <a:graphicData uri="http://schemas.openxmlformats.org/drawingml/2006/picture">
                <pic:pic>
                  <pic:nvPicPr>
                    <pic:cNvPr id="0" name="chart10_tfidf_keywords_top30.png"/>
                    <pic:cNvPicPr/>
                  </pic:nvPicPr>
                  <pic:blipFill>
                    <a:blip r:embed="rId18"/>
                    <a:stretch>
                      <a:fillRect/>
                    </a:stretch>
                  </pic:blipFill>
                  <pic:spPr>
                    <a:xfrm>
                      <a:off x="0" y="0"/>
                      <a:ext cx="5486400" cy="4389120"/>
                    </a:xfrm>
                    <a:prstGeom prst="rect"/>
                  </pic:spPr>
                </pic:pic>
              </a:graphicData>
            </a:graphic>
          </wp:inline>
        </w:drawing>
      </w:r>
    </w:p>
    <w:p>
      <w:pPr>
        <w:spacing w:before="80" w:after="240" w:line="300" w:lineRule="auto"/>
      </w:pPr>
      <w:r>
        <w:rPr>
          <w:rFonts w:ascii="Pretendard" w:hAnsi="Pretendard"/>
          <w:b w:val="0"/>
          <w:i w:val="0"/>
          <w:color w:val="1E293B"/>
          <w:sz w:val="19"/>
          <w:rFonts w:ascii="Pretendard" w:hAnsi="Pretendard" w:eastAsia="맑은 고딕"/>
        </w:rPr>
        <w:t>🔎 분석가 해석: 텍스트 마이닝 결과 지역명인 '양청리'(38.4)와 '구룡리'(24.8)가 최상위에 랭크되었고, 상품 속성으로는 '풀옵션'(35.1), '신축'(22.3), '호수공원'(19.7), '분리형'(18.2), '주차'(16.5)가 핵심 소구점으로 작동하고 있습니다.</w:t>
      </w:r>
    </w:p>
    <w:p>
      <w:pPr>
        <w:spacing w:before="280" w:after="80"/>
      </w:pPr>
      <w:r>
        <w:rPr>
          <w:rFonts w:ascii="Pretendard" w:hAnsi="Pretendard"/>
          <w:b/>
          <w:i w:val="0"/>
          <w:color w:val="2563EB"/>
          <w:sz w:val="24"/>
          <w:rFonts w:ascii="Pretendard" w:hAnsi="Pretendard" w:eastAsia="맑은 고딕"/>
        </w:rPr>
        <w:t>Chart 11: 주요 수치형 변수 간 피어슨 상관계수 매트릭스</w:t>
      </w:r>
    </w:p>
    <w:p>
      <w:pPr>
        <w:jc w:val="center"/>
      </w:pPr>
    </w:p>
    <w:p>
      <w:r>
        <w:drawing>
          <wp:inline xmlns:a="http://schemas.openxmlformats.org/drawingml/2006/main" xmlns:pic="http://schemas.openxmlformats.org/drawingml/2006/picture">
            <wp:extent cx="5486400" cy="4267200"/>
            <wp:docPr id="11" name="Picture 11"/>
            <wp:cNvGraphicFramePr>
              <a:graphicFrameLocks noChangeAspect="1"/>
            </wp:cNvGraphicFramePr>
            <a:graphic>
              <a:graphicData uri="http://schemas.openxmlformats.org/drawingml/2006/picture">
                <pic:pic>
                  <pic:nvPicPr>
                    <pic:cNvPr id="0" name="chart11_correlation_matrix.png"/>
                    <pic:cNvPicPr/>
                  </pic:nvPicPr>
                  <pic:blipFill>
                    <a:blip r:embed="rId19"/>
                    <a:stretch>
                      <a:fillRect/>
                    </a:stretch>
                  </pic:blipFill>
                  <pic:spPr>
                    <a:xfrm>
                      <a:off x="0" y="0"/>
                      <a:ext cx="5486400" cy="4267200"/>
                    </a:xfrm>
                    <a:prstGeom prst="rect"/>
                  </pic:spPr>
                </pic:pic>
              </a:graphicData>
            </a:graphic>
          </wp:inline>
        </w:drawing>
      </w:r>
    </w:p>
    <w:p>
      <w:pPr>
        <w:spacing w:before="80" w:after="240" w:line="300" w:lineRule="auto"/>
      </w:pPr>
      <w:r>
        <w:rPr>
          <w:rFonts w:ascii="Pretendard" w:hAnsi="Pretendard"/>
          <w:b w:val="0"/>
          <w:i w:val="0"/>
          <w:color w:val="1E293B"/>
          <w:sz w:val="19"/>
          <w:rFonts w:ascii="Pretendard" w:hAnsi="Pretendard" w:eastAsia="맑은 고딕"/>
        </w:rPr>
        <w:t>🔎 분석가 해석: 순수 월세와 실질 총주거비의 상관계수는 +0.98로 사실상 완전 선형 관계를 이룹니다. 특히 전용면적과 평당 실질비용 간 상관계수가 -0.48로 뚜렷한 음(-)의 상관을 띠어 대형 평형의 가성비 우위(규모의 경제)를 통계적으로 입증합니다.</w:t>
      </w:r>
    </w:p>
    <w:p>
      <w:r>
        <w:br w:type="page"/>
      </w:r>
    </w:p>
    <w:p>
      <w:pPr>
        <w:pStyle w:val="Heading1"/>
      </w:pPr>
      <w:r>
        <w:rPr>
          <w:rFonts w:ascii="Pretendard" w:hAnsi="Pretendard"/>
          <w:b/>
          <w:i w:val="0"/>
          <w:color w:val="1E3A8A"/>
          <w:sz w:val="34"/>
          <w:rFonts w:ascii="Pretendard" w:hAnsi="Pretendard" w:eastAsia="맑은 고딕"/>
        </w:rPr>
        <w:t>5. 종합 결론 및 이해관계자별 실행 전략</w:t>
      </w:r>
    </w:p>
    <w:p>
      <w:pPr>
        <w:spacing w:before="240" w:after="80"/>
      </w:pPr>
      <w:r>
        <w:rPr>
          <w:rFonts w:ascii="Pretendard" w:hAnsi="Pretendard"/>
          <w:b/>
          <w:i w:val="0"/>
          <w:color w:val="1E3A8A"/>
          <w:sz w:val="23"/>
          <w:rFonts w:ascii="Pretendard" w:hAnsi="Pretendard" w:eastAsia="맑은 고딕"/>
        </w:rPr>
        <w:t>📌 청년 1인 가구 및 산단 근로자 가성비 극대화 가이드</w:t>
      </w:r>
    </w:p>
    <w:p>
      <w:pPr>
        <w:spacing w:before="40" w:after="80" w:line="300" w:lineRule="auto"/>
        <w:ind w:left="360"/>
      </w:pPr>
      <w:r>
        <w:rPr>
          <w:rFonts w:ascii="Pretendard" w:hAnsi="Pretendard"/>
          <w:b w:val="0"/>
          <w:i w:val="0"/>
          <w:color w:val="1E293B"/>
          <w:sz w:val="19"/>
          <w:rFonts w:ascii="Pretendard" w:hAnsi="Pretendard" w:eastAsia="맑은 고딕"/>
        </w:rPr>
        <w:t>• 투룸 공간 분리 셰어링: 평당 5.4만 원인 단독 원룸보다 평당 4.0만 원 선의 투룸을 임차하여 서재/드레스룸 분리 시 공간 대비 비용 효율 25.9% 향상.</w:t>
      </w:r>
    </w:p>
    <w:p>
      <w:pPr>
        <w:spacing w:before="40" w:after="80" w:line="300" w:lineRule="auto"/>
        <w:ind w:left="360"/>
      </w:pPr>
      <w:r>
        <w:rPr>
          <w:rFonts w:ascii="Pretendard" w:hAnsi="Pretendard"/>
          <w:b w:val="0"/>
          <w:i w:val="0"/>
          <w:color w:val="1E293B"/>
          <w:sz w:val="19"/>
          <w:rFonts w:ascii="Pretendard" w:hAnsi="Pretendard" w:eastAsia="맑은 고딕"/>
        </w:rPr>
        <w:t>• 권역별 라이프스타일 매칭: 호수공원 산책과 상업 인프라를 중시한다면 양청리(실질 45만 원 선), 조용한 주거 환경과 최저 비용을 추구한다면 구룡리(실질 42만 원 선)를 선택.</w:t>
      </w:r>
    </w:p>
    <w:p>
      <w:pPr>
        <w:spacing w:before="40" w:after="80" w:line="300" w:lineRule="auto"/>
        <w:ind w:left="360"/>
      </w:pPr>
      <w:r>
        <w:rPr>
          <w:rFonts w:ascii="Pretendard" w:hAnsi="Pretendard"/>
          <w:b w:val="0"/>
          <w:i w:val="0"/>
          <w:color w:val="1E293B"/>
          <w:sz w:val="19"/>
          <w:rFonts w:ascii="Pretendard" w:hAnsi="Pretendard" w:eastAsia="맑은 고딕"/>
        </w:rPr>
        <w:t>• 관리비 함정 회피: 표면 월세 30만 원에 관리비 12만 원인 매물보다, 월세 35만 원에 관리비 5만 원인 매물이 실질 지출은 2만 원 저렴하므로 계약 전 반드시 합산 금액 확인 필수.</w:t>
      </w:r>
    </w:p>
    <w:p>
      <w:pPr>
        <w:spacing w:before="240" w:after="80"/>
      </w:pPr>
      <w:r>
        <w:rPr>
          <w:rFonts w:ascii="Pretendard" w:hAnsi="Pretendard"/>
          <w:b/>
          <w:i w:val="0"/>
          <w:color w:val="1E3A8A"/>
          <w:sz w:val="23"/>
          <w:rFonts w:ascii="Pretendard" w:hAnsi="Pretendard" w:eastAsia="맑은 고딕"/>
        </w:rPr>
        <w:t>📌 임대인 및 자산 관리자(호스트) 공실률 제로 전략</w:t>
      </w:r>
    </w:p>
    <w:p>
      <w:pPr>
        <w:spacing w:before="40" w:after="80" w:line="300" w:lineRule="auto"/>
        <w:ind w:left="360"/>
      </w:pPr>
      <w:r>
        <w:rPr>
          <w:rFonts w:ascii="Pretendard" w:hAnsi="Pretendard"/>
          <w:b w:val="0"/>
          <w:i w:val="0"/>
          <w:color w:val="1E293B"/>
          <w:sz w:val="19"/>
          <w:rFonts w:ascii="Pretendard" w:hAnsi="Pretendard" w:eastAsia="맑은 고딕"/>
        </w:rPr>
        <w:t>• 승강기 및 차별화 편의시설 투자: 오창 원룸 시장은 단순 풀옵션이 보편화되어 있어 차별성이 낮음. 승강기 설치(월 +9.7만 원 프리미엄), 전용 주차 공간 확충, 세대별 전자레인지/건조기 구비가 강력한 경쟁력.</w:t>
      </w:r>
    </w:p>
    <w:p>
      <w:pPr>
        <w:spacing w:before="40" w:after="80" w:line="300" w:lineRule="auto"/>
        <w:ind w:left="360"/>
      </w:pPr>
      <w:r>
        <w:rPr>
          <w:rFonts w:ascii="Pretendard" w:hAnsi="Pretendard"/>
          <w:b w:val="0"/>
          <w:i w:val="0"/>
          <w:color w:val="1E293B"/>
          <w:sz w:val="19"/>
          <w:rFonts w:ascii="Pretendard" w:hAnsi="Pretendard" w:eastAsia="맑은 고딕"/>
        </w:rPr>
        <w:t>• 원룸의 1.5룸화 리모델링: 구형 단독 원룸의 수요가 정체된 반면 주방 분리형 공간 수요는 급증하고 있으므로, 리모델링 시 슬라이딩 도어 가벽을 활용한 1.5룸 구조 전환 추천.</w:t>
      </w:r>
    </w:p>
    <w:p>
      <w:pPr>
        <w:spacing w:before="240" w:after="80"/>
      </w:pPr>
      <w:r>
        <w:rPr>
          <w:rFonts w:ascii="Pretendard" w:hAnsi="Pretendard"/>
          <w:b/>
          <w:i w:val="0"/>
          <w:color w:val="1E3A8A"/>
          <w:sz w:val="23"/>
          <w:rFonts w:ascii="Pretendard" w:hAnsi="Pretendard" w:eastAsia="맑은 고딕"/>
        </w:rPr>
        <w:t>📌 지자체 및 산업단지 주거 정책 제언</w:t>
      </w:r>
    </w:p>
    <w:p>
      <w:pPr>
        <w:spacing w:before="40" w:after="80" w:line="300" w:lineRule="auto"/>
        <w:ind w:left="360"/>
      </w:pPr>
      <w:r>
        <w:rPr>
          <w:rFonts w:ascii="Pretendard" w:hAnsi="Pretendard"/>
          <w:b w:val="0"/>
          <w:i w:val="0"/>
          <w:color w:val="1E293B"/>
          <w:sz w:val="19"/>
          <w:rFonts w:ascii="Pretendard" w:hAnsi="Pretendard" w:eastAsia="맑은 고딕"/>
        </w:rPr>
        <w:t>• 청년 연구 인력 맞춤형 주거비 지원 기준 현실화: 현행 30만 원 선의 보조금 기준을 관리비가 포함된 실질 주거비(45~50만 원) 수준으로 상향 현실화하여 첨단 R&amp;D 인재의 안정적 정착 도모.</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