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to Allocate Limited Memory in Sequence Models</w:t>
      </w:r>
    </w:p>
    <w:p>
      <w:pPr>
        <w:spacing w:after="100"/>
      </w:pPr>
      <w:r>
        <w:rPr>
          <w:sz w:val="20"/>
        </w:rPr>
        <w:t>Ryan Ellis  |  Advanced Applied Machine Learning  |  Research proposal</w:t>
      </w:r>
    </w:p>
    <w:p>
      <w:pPr>
        <w:spacing w:after="40"/>
      </w:pPr>
      <w:r>
        <w:rPr>
          <w:b/>
          <w:sz w:val="20"/>
        </w:rPr>
        <w:t>Paper outline:</w:t>
      </w:r>
      <w:r>
        <w:rPr>
          <w:sz w:val="20"/>
        </w:rPr>
        <w:t xml:space="preserve"> Introduction and Goals; Hypotheses and Method; Related Work; Application and Results; Conclusions.</w:t>
      </w:r>
    </w:p>
    <w:p>
      <w:pPr>
        <w:pStyle w:val="Heading1"/>
      </w:pPr>
      <w:r>
        <w:t>Problem and candidate solution</w:t>
      </w:r>
    </w:p>
    <w:p>
      <w:r>
        <w:t>Recurrent sequence models use bounded memory but can overwrite information needed later. HOLA adds an exact cache [1], Raven learns sparse memory routing [2], and Proteus progressively activates capacity [3]. I will investigate whether explicitly estimating interference between stored associations improves allocation at a fixed memory budget. My candidate solution is a learned write controller that considers input novelty and conflicts among similar stored keys. Its advantage over existing allocation mechanisms is an untested hypothesis.</w:t>
      </w:r>
    </w:p>
    <w:p>
      <w:pPr>
        <w:pStyle w:val="Heading1"/>
      </w:pPr>
      <w:r>
        <w:t>Research hypotheses</w:t>
      </w:r>
    </w:p>
    <w:p>
      <w:r>
        <w:rPr>
          <w:b/>
        </w:rPr>
        <w:t>H1:</w:t>
      </w:r>
      <w:r>
        <w:t xml:space="preserve"> At matched total memory and training compute, the controller will improve exact recall by at least five percentage points over the strongest validation-selected baseline on tests with 64-128 distinct associations and a 32-slot budget.</w:t>
      </w:r>
    </w:p>
    <w:p>
      <w:r>
        <w:rPr>
          <w:b/>
        </w:rPr>
        <w:t>H2:</w:t>
      </w:r>
      <w:r>
        <w:t xml:space="preserve"> Removing the interference signal while holding controller size fixed will reduce this gain, indicating that the signal supplies useful information.</w:t>
      </w:r>
    </w:p>
    <w:p>
      <w:pPr>
        <w:pStyle w:val="Heading1"/>
      </w:pPr>
      <w:r>
        <w:t>Applied method and dataset</w:t>
      </w:r>
    </w:p>
    <w:p>
      <w:r>
        <w:t>I will train a 20-million-parameter recurrent model in PyTorch with 32, 64, or 128 memory slots. A small neural controller will produce differentiable write gates from the current input and memory, using key similarity and value disagreement as interference features. A simplified slot update is:</w:t>
      </w:r>
    </w:p>
    <w:p>
      <w:pPr>
        <w:spacing w:after="60"/>
        <w:jc w:val="center"/>
      </w:pPr>
      <m:oMath>
        <m:sSub>
          <m:e>
            <m:r>
              <m:t>m</m:t>
            </m:r>
          </m:e>
          <m:sub>
            <m:r>
              <m:t>t,j</m:t>
            </m:r>
          </m:sub>
        </m:sSub>
        <m:r>
          <m:t> = (1 − </m:t>
        </m:r>
        <m:sSub>
          <m:e>
            <m:r>
              <m:t>g</m:t>
            </m:r>
          </m:e>
          <m:sub>
            <m:r>
              <m:t>t,j</m:t>
            </m:r>
          </m:sub>
        </m:sSub>
        <m:r>
          <m:t>)</m:t>
        </m:r>
        <m:sSub>
          <m:e>
            <m:r>
              <m:t>m</m:t>
            </m:r>
          </m:e>
          <m:sub>
            <m:r>
              <m:t>t−1,j</m:t>
            </m:r>
          </m:sub>
        </m:sSub>
        <m:r>
          <m:t> + </m:t>
        </m:r>
        <m:sSub>
          <m:e>
            <m:r>
              <m:t>g</m:t>
            </m:r>
          </m:e>
          <m:sub>
            <m:r>
              <m:t>t,j</m:t>
            </m:r>
          </m:sub>
        </m:sSub>
        <m:sSub>
          <m:e>
            <m:r>
              <m:t>u</m:t>
            </m:r>
          </m:e>
          <m:sub>
            <m:r>
              <m:t>t</m:t>
            </m:r>
          </m:sub>
        </m:sSub>
      </m:oMath>
    </w:p>
    <w:p>
      <w:r>
        <w:t>Here m is a slot vector, u is the incoming representation, and g is a learned gate between zero and one. The model and controller will learn jointly through query-answer cross-entropy.</w:t>
      </w:r>
    </w:p>
    <w:p>
      <w:r>
        <w:t>Data will use Zoology's public multi-query associative recall generator [4], extended with key updates and distractors. I will generate 100,000 training, 5,000 validation, and 10,000 test sequences with disjoint examples and new key-value assignments. I will vary distinct associations, redundancy, and query delay independently; train at 128-512 tokens and test up to 2,048 tokens.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537960" cy="931545"/>
            <wp:docPr id="1" name="Picture 1" descr="The input sequence passes through an encoder and a learned write controller into bounded memory. The answer readout receives both an encoded query and the stored memory. Memory supplies novelty and interference estimates to the controller for subsequent wri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control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93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 and expected learning</w:t>
      </w:r>
    </w:p>
    <w:p>
      <w:r>
        <w:t>Controls will use the same backbone with recency retention, residual-based caching [1], input-only routing [2], or position-based activation [3]. I will match parameter counts and training compute, count all recurrent state, caches, and controller statistics, and tune learning rates and gate settings only on validation data. Across three seeds, I will report exact recall, errors by association density, state bytes, latency, and paired bootstrap 95% confidence intervals. An initial small run will establish GPU memory and runtime. The conclusions will identify when allocation helps, whether the hypotheses hold, and where limited capacity still causes failure; synthetic-task findings will not establish general language-model gains.</w:t>
      </w:r>
    </w:p>
    <w:p>
      <w:pPr>
        <w:pStyle w:val="Heading1"/>
      </w:pPr>
      <w:r>
        <w:t>References</w:t>
      </w:r>
    </w:p>
    <w:p>
      <w:pPr>
        <w:spacing w:after="40" w:line="240" w:lineRule="auto"/>
      </w:pPr>
      <w:r>
        <w:rPr>
          <w:sz w:val="19"/>
        </w:rPr>
        <w:t xml:space="preserve">[1] Cui (2026). </w:t>
      </w:r>
      <w:hyperlink r:id="rId10">
        <w:r>
          <w:rPr>
            <w:color w:val="174775"/>
            <w:sz w:val="19"/>
          </w:rPr>
          <w:t>A Hippocampus for Linear Attention: An Exact Memory for What the Recurrent State Forgets.</w:t>
        </w:r>
      </w:hyperlink>
      <w:r>
        <w:rPr>
          <w:sz w:val="19"/>
        </w:rPr>
        <w:t xml:space="preserve"> arXiv:2607.02303.</w:t>
      </w:r>
    </w:p>
    <w:p>
      <w:pPr>
        <w:spacing w:after="40" w:line="240" w:lineRule="auto"/>
      </w:pPr>
      <w:r>
        <w:rPr>
          <w:sz w:val="19"/>
        </w:rPr>
        <w:t xml:space="preserve">[2] Afzal et al. (2026). </w:t>
      </w:r>
      <w:hyperlink r:id="rId11">
        <w:r>
          <w:rPr>
            <w:color w:val="174775"/>
            <w:sz w:val="19"/>
          </w:rPr>
          <w:t>Raven: High-Recall Sequence Modeling with Sparse Memory Routing.</w:t>
        </w:r>
      </w:hyperlink>
      <w:r>
        <w:rPr>
          <w:sz w:val="19"/>
        </w:rPr>
        <w:t xml:space="preserve"> arXiv:2607.25357.</w:t>
      </w:r>
    </w:p>
    <w:p>
      <w:pPr>
        <w:spacing w:after="40" w:line="240" w:lineRule="auto"/>
      </w:pPr>
      <w:r>
        <w:rPr>
          <w:sz w:val="19"/>
        </w:rPr>
        <w:t xml:space="preserve">[3] Bayat et al. (2026). </w:t>
      </w:r>
      <w:hyperlink r:id="rId12">
        <w:r>
          <w:rPr>
            <w:color w:val="174775"/>
            <w:sz w:val="19"/>
          </w:rPr>
          <w:t>Proteus: Incremental Memory Activation for Long-Context Sequence Modeling.</w:t>
        </w:r>
      </w:hyperlink>
      <w:r>
        <w:rPr>
          <w:sz w:val="19"/>
        </w:rPr>
        <w:t xml:space="preserve"> arXiv:2608.16844.</w:t>
      </w:r>
    </w:p>
    <w:p>
      <w:pPr>
        <w:spacing w:after="40" w:line="240" w:lineRule="auto"/>
      </w:pPr>
      <w:r>
        <w:rPr>
          <w:sz w:val="19"/>
        </w:rPr>
        <w:t xml:space="preserve">[4] Arora et al. (2023). </w:t>
      </w:r>
      <w:hyperlink r:id="rId13">
        <w:r>
          <w:rPr>
            <w:color w:val="174775"/>
            <w:sz w:val="19"/>
          </w:rPr>
          <w:t>Zoology: Measuring and Improving Recall in Efficient Language Models.</w:t>
        </w:r>
      </w:hyperlink>
      <w:r>
        <w:rPr>
          <w:sz w:val="19"/>
        </w:rPr>
        <w:t xml:space="preserve"> arXiv:2312.04927.</w:t>
      </w:r>
    </w:p>
    <w:sectPr w:rsidR="00FC693F" w:rsidRPr="0006063C" w:rsidSect="00034616">
      <w:pgSz w:w="12240" w:h="15840"/>
      <w:pgMar w:top="806" w:right="965" w:bottom="806" w:left="96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mbria" w:hAnsi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="Cambria" w:hAnsi="Cambria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="Cambria" w:hAnsi="Cambria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mbria" w:hAnsi="Cambri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rxiv.org/abs/2607.02303" TargetMode="External"/><Relationship Id="rId11" Type="http://schemas.openxmlformats.org/officeDocument/2006/relationships/hyperlink" Target="https://arxiv.org/abs/2607.25357" TargetMode="External"/><Relationship Id="rId12" Type="http://schemas.openxmlformats.org/officeDocument/2006/relationships/hyperlink" Target="https://arxiv.org/abs/2608.16844" TargetMode="External"/><Relationship Id="rId13" Type="http://schemas.openxmlformats.org/officeDocument/2006/relationships/hyperlink" Target="https://arxiv.org/abs/2312.049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to Allocate Limited Memory in Sequence Models</dc:title>
  <dc:subject>One page research proposal on bounded recurrent memory allocation</dc:subject>
  <dc:creator>Ryan Ellis</dc:creator>
  <cp:keywords>recurrent memory, memory allocation, associative recall, interference, MQAR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