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TeamFlow Agent 实现报告</w:t>
      </w:r>
    </w:p>
    <w:p>
      <w:r>
        <w:t>基于 OpenSpec 的指定人数团队 AI 并行开发</w:t>
      </w:r>
    </w:p>
    <w:p>
      <w:r>
        <w:t>版本 0.2.0　｜　验证日期 2026 年 10 月 15 日</w:t>
      </w:r>
    </w:p>
    <w:p>
      <w:pPr>
        <w:pStyle w:val="Heading1"/>
      </w:pPr>
      <w:r>
        <w:t>1 Agent 场景介绍</w:t>
      </w:r>
    </w:p>
    <w:p>
      <w:pPr>
        <w:pStyle w:val="Heading2"/>
      </w:pPr>
      <w:r>
        <w:t>1.1 背景与痛点</w:t>
      </w:r>
    </w:p>
    <w:p>
      <w:r>
        <w:t>团队已有需求文档和由 AI 辅助形成的大型工程设计，但从“整体设计”到“多人可并行开发的工作包”仍需大量人工判断。直接把文档分别交给多个编码助手，容易出现职责重叠、接口理解不一致、依赖未就绪和最终无法集成的问题。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417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典型痛点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对开发过程的影响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本方案的处理方式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设计篇幅大、缺少任务边界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成员反复理解全局，遗漏需求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按权威需求与验收 ID 生成工作包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人数与技能约束未参与拆分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有人过载，有人等待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根据 N 名成员技能和任务依赖安排负责人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公共接口与共享文件冲突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并行改动互相覆盖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先定义契约，声明路径与共享资源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AI 产出难以确认完成度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文档完整被误认为交付完成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分开记录规划就绪、测试通过和集成确认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缺少真实过程数据</w:t>
            </w:r>
          </w:p>
        </w:tc>
        <w:tc>
          <w:tcPr>
            <w:tcW w:type="dxa" w:w="35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无法判断是否提效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保留 HTTP、校验、测试与领取事件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pPr>
        <w:pStyle w:val="Heading2"/>
      </w:pPr>
      <w:r>
        <w:t>1.2 场景定义与边界</w:t>
      </w:r>
    </w:p>
    <w:p>
      <w:r>
        <w:t>目标用户是技术负责人、模块开发者和集成负责人。输入为设计文本、权威需求清单、N 名成员及技能，以及负责人配置的验收命令；输出为任务图、人员安排、原生 OpenSpec 变更包、受控工作区中的代码修改和可追溯执行记录。</w:t>
      </w:r>
    </w:p>
    <w:p>
      <w:r>
        <w:t>当前实现面向单个业务域、单主机中央协调、受信团队协作。Python CLI 负责调度，本地或内网 OpenAI 兼容服务负责生成。单次规划最多 100 个任务，每个任务估时不超过 16 小时；大工程应按业务域分批输入。系统不承诺从任意整仓设计中自动恢复全部业务语义，也不自动审批、发布或替代负责人承担交付责任。</w:t>
      </w:r>
    </w:p>
    <w:p>
      <w:pPr>
        <w:pStyle w:val="Heading2"/>
      </w:pPr>
      <w:r>
        <w:t>1.3 角色分工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76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实现方式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规划 Agent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理解输入，生成任务、依赖与估时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LLM JSON 输出与校验反馈循环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产物 Agent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生成规格、设计、契约和任务清单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LLM 输出与原生 OpenSpec 校验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协调器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校验约束、排期、领取和创建工作区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确定性程序与 SQLite 事务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开发 Worker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在范围内改代码，根据测试错误修正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每个任务一个 LLM 编辑测试循环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人类负责人</w:t>
            </w:r>
          </w:p>
        </w:tc>
        <w:tc>
          <w:tcPr>
            <w:tcW w:type="dxa" w:w="41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审核语义、批准测试、评审与集成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保留审批、合并和集成回执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pPr>
        <w:pStyle w:val="Heading2"/>
        <w:pageBreakBefore/>
      </w:pPr>
      <w:r>
        <w:t>1.4 落地场景示例</w:t>
      </w:r>
    </w:p>
    <w:p>
      <w:r>
        <w:t>以 4 人团队开发工单功能为例：D1 具备契约、测试和集成技能，D2 负责后端，D3 负责前端，D4 具备后端与测试技能。规划先形成共享契约，再并行实现 API、页面、审计和测试设施，最后统一接线与回归。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2"/>
        <w:gridCol w:w="1440"/>
        <w:gridCol w:w="2376"/>
        <w:gridCol w:w="1872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工作包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建议负责人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前置依赖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示例估时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foundation-contracts 共享契约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D1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3 小时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ticket-api 创建接口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D2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共享契约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8 小时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ticket-ui 创建页面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D3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共享契约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6 小时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audit-events 审计事件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D4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共享契约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4 小时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test-harness 测试设施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D1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共享契约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4 小时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integrate-ticketing 集成回归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D1</w:t>
            </w:r>
          </w:p>
        </w:tc>
        <w:tc>
          <w:tcPr>
            <w:tcW w:type="dxa" w:w="237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上述四个并行包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5 小时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示例调度给出 30 人时和 16 小时预计完工时间。这些数值来自任务估时及依赖计算，属于计划数据，不能用来证明实际工期缩短。运行时并行度取决于依赖、技能和资源；N 是人数上限，不要求任意时刻凑满 N 个任务。</w:t>
      </w:r>
    </w:p>
    <w:p>
      <w:pPr>
        <w:pStyle w:val="Heading2"/>
      </w:pPr>
      <w:r>
        <w:t>1.5 预期价值与可量化目标</w:t>
      </w:r>
    </w:p>
    <w:p>
      <w:r>
        <w:t>预期价值是降低人工拆分与交接成本，使成员围绕统一规格并行开发，并把失败和修正过程纳入证据。验证分为软件机制验收和真实团队试点两个层次。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040"/>
        <w:gridCol w:w="331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验证层次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预先定义的目标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自动化机制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全部测试通过；6 个变更通过原生校验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已完成，详见 3.7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反馈闭环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错误计划、产物、代码各在 3 轮内修正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演示中均为 2 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协作与范围控制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同任务并发领取仅 1 个成功；拒绝越界修改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已完成对应测试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团队效率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规划耗时下降 ≥50%；交付周期下降 ≥20%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待真实团队试点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交付质量与成本</w:t>
            </w:r>
          </w:p>
        </w:tc>
        <w:tc>
          <w:tcPr>
            <w:tcW w:type="dxa" w:w="504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验收 100%；7 天严重新增缺陷 0；成本比 ≤1.2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待真实团队试点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本次交付实现了可运行 Agent 和真实自动化执行记录，但没有获得用户本地模型地址、模型权限或真实团队使用数据。因此不能声称团队提效指标已经达到。报告保留这一区分，避免把模拟响应、预计工期或服务自报 token 当作真实业务收益。</w:t>
      </w:r>
    </w:p>
    <w:p>
      <w:pPr>
        <w:pStyle w:val="Heading1"/>
        <w:pageBreakBefore/>
      </w:pPr>
      <w:r>
        <w:t>2 Agent Workflow 设计</w:t>
      </w:r>
    </w:p>
    <w:p>
      <w:pPr>
        <w:pStyle w:val="Heading2"/>
      </w:pPr>
      <w:r>
        <w:t>2.1 工作流与状态流转</w:t>
      </w:r>
    </w:p>
    <w:p>
      <w:r>
        <w:t>系统采用“LLM 生成、程序执行约束、真实工具反馈”的工作流。规划与文档校验失败时，将错误送回对应 Agent；开发阶段将真实测试退出码和输出送回 Worker。超过轮次或预算后停止，保留现场供负责人处理。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5996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9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规划和开发成功均进入 READY_FOR_REVIEW。只有负责人审核、合并实现并登记集成回执后，协调器才把任务记为 integrated 并解锁下游。图中 Worker 1 至 Worker N 表示并发上限，实际只启动依赖已满足的工作包。</w:t>
      </w:r>
    </w:p>
    <w:p>
      <w:pPr>
        <w:pStyle w:val="Heading2"/>
        <w:pageBreakBefore/>
      </w:pPr>
      <w:r>
        <w:t>2.2 OpenSpec 产物与编排关系</w:t>
      </w:r>
    </w:p>
    <w:p>
      <w:r>
        <w:t>方案使用 OpenSpec 的自定义 schema 能力，定义 team-parallel 六类产物。OpenSpec 管理变更文档及原生校验；团队人数、排期、领取锁和 Worker 调用由 TeamFlow 实现，不把这些能力归为 OpenSpec 内置功能。资料见第 4 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4752"/>
        <w:gridCol w:w="2736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产物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依赖关系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proposal.md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变更目的、范围、能力及影响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specs/*/spec.md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规范要求与可观察验收场景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proposal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design.md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技术决策、来源与风险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proposal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contracts.md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生产者、消费者、版本、错误与兼容约定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specs 与 design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tasks.md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带验收方法的未勾选任务清单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contracts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handoff.json</w:t>
            </w:r>
          </w:p>
        </w:tc>
        <w:tc>
          <w:tcPr>
            <w:tcW w:type="dxa" w:w="47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机器可读的依赖、路径、技能、验收 ID</w:t>
            </w:r>
          </w:p>
        </w:tc>
        <w:tc>
          <w:tcPr>
            <w:tcW w:type="dxa" w:w="273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tasks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handoff 由程序根据已校验计划生成，减少模型重复生成元数据造成的漂移。只有明确标记 tooling_only 的任务允许 skip_specs；新业务能力必须有规格。原生严格校验可发现结构问题，不能证明契约语义完全一致，仍需负责人审核。</w:t>
      </w:r>
    </w:p>
    <w:p>
      <w:pPr>
        <w:pStyle w:val="Heading2"/>
      </w:pPr>
      <w:r>
        <w:t>2.3 调度与执行约束</w:t>
      </w:r>
    </w:p>
    <w:p>
      <w:r>
        <w:t>规划检查需求和验收覆盖、唯一 ID、有效估时、技能可匹配性及依赖无环。排期按关键路径优先，再选择可用且合适的成员；同一人员、重叠写路径和共享资源不能在估计时间内并行。这是可解释的启发式，不保证数学最优。</w:t>
      </w:r>
    </w:p>
    <w:p>
      <w:r>
        <w:t>运行时通过 SQLite BEGIN IMMEDIATE 原子领取，检查依赖是否已集成、成员容量和路径冲突。规划指纹绑定当前快照；活动期间改动设计会阻止继续领取或交接。Git worktree 隔离各任务的变更；同一任务另有 Worker 文件锁，防止重复执行。</w:t>
      </w:r>
    </w:p>
    <w:p>
      <w:pPr>
        <w:pStyle w:val="Heading2"/>
      </w:pPr>
      <w:r>
        <w:t>2.4 模型调用与失败处理</w:t>
      </w:r>
    </w:p>
    <w:p>
      <w:r>
        <w:t>每次使用 system/user 消息请求非流式 JSON，不依赖 function calling。计划和产物默认最多 3 轮语义修正，开发默认最多 3 轮编辑测试；HTTP 暂时错误的重试另行计数。输出截断、最终连接失败等错误需要调整配置并重启新运行。</w:t>
      </w:r>
    </w:p>
    <w:p>
      <w:r>
        <w:t>每个运行或 Worker 默认最多 80 次 HTTP 请求。token 上限依据服务返回的 usage，在下一请求前检查；服务不提供 usage 时不能硬性保证 token 或费用上限。batch 的预算是各 Worker 预算之和。所有阶段保存事件、最终响应与校验或测试结果；不生成虚假的 CI 成功记录。</w:t>
      </w:r>
    </w:p>
    <w:p>
      <w:pPr>
        <w:pStyle w:val="Heading1"/>
        <w:pageBreakBefore/>
      </w:pPr>
      <w:r>
        <w:t>3 Agent 功能介绍和使用说明</w:t>
      </w:r>
    </w:p>
    <w:p>
      <w:pPr>
        <w:pStyle w:val="Heading2"/>
      </w:pPr>
      <w:r>
        <w:t>3.1 已实现功能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功能与结果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doctor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检查本地模型列表接口和 JSON 聊天响应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plan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生成并修正规划、排期及 OpenSpec 产物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install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按审核后的 bundle 哈希安装，先检查文件冲突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batch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按成员安排并发执行一波已就绪任务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claim / workspace / packet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单任务领取、创建 worktree、获取上下文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develop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限定范围改代码，运行实际检查并反馈修正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record-integrated / status / release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登记集成、查看状态、释放已停止的任务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demo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运行显式标记的确定性 HTTP 演示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pPr>
        <w:pStyle w:val="Heading2"/>
      </w:pPr>
      <w:r>
        <w:t>3.2 安装与最小可运行演示</w:t>
      </w:r>
    </w:p>
    <w:p>
      <w:r>
        <w:t>环境要求为 Python 3.10+、Node.js 20.19+ 和 Git。本次实测 Linux、Python 3.12.14、Node.js 24.19.0；Windows 和 macOS 尚未实测。Python 运行时仅依赖标准库，OpenSpec CLI 通过 package-lock.json 锁定为 1.13.1。</w:t>
      </w:r>
    </w:p>
    <w:p>
      <w:r>
        <w:t>在源码根目录执行以下命令。Windows PowerShell 的虚拟环境激活命令改为 .\.venv\Scripts\Activate.ps1；命令续行语法也需按终端调整，或写成一行。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python -m venv .venv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source .venv/bin/activate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python -m pip install .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npm ci --ignore-scripts --no-audit --no-fund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--version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demo --out ../runs/demo-001</w:t>
      </w:r>
    </w:p>
    <w:p>
      <w:r>
        <w:t>源码也可直接用 python -m teamflow_agent 执行。dist 目录包含 wheel，本次已在新建虚拟环境中离线安装，并从源码目录之外成功运行完整演示。</w:t>
      </w:r>
    </w:p>
    <w:p>
      <w:r>
        <w:t>演示内部启动回环地址 HTTP 测试服务，故意返回错误计划、空契约和错误代码，验证系统能收到真实反馈并修正。它不是本地模型推理，输出不会计入真实模型或团队效果。结果位于 demo-result.json，事件和测试输出位于 planning/trace 与 development/checks。</w:t>
      </w:r>
    </w:p>
    <w:p>
      <w:r>
        <w:t>所有 --out 应使用新目录，已有结果不会被静默覆盖。本版本不支持断点续跑；失败改动保留，重启前先检查已有工作区。</w:t>
      </w:r>
    </w:p>
    <w:p>
      <w:pPr>
        <w:pStyle w:val="Heading2"/>
        <w:pageBreakBefore/>
      </w:pPr>
      <w:r>
        <w:t>3.3 接入本地 OpenAI 兼容服务</w:t>
      </w:r>
    </w:p>
    <w:p>
      <w:r>
        <w:t>复制 config/llm.local.example.json 为 config/llm.local.json，修改 base_url 和 model。API 根地址通常以 /v1 结尾；本工具追加 /chat/completions。model 使用服务实际暴露的 ID，不假定某个模型已安装。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{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"base_url": "http://127.0.0.1:8000/v1",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"model": "YOUR_SERVED_MODEL_NAME",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"api_key_env": "TEAMFLOW_API_KEY",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"timeout_seconds": 120,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"http_retries": 2,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"max_tokens": 8192,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"temperature": 0.1,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"json_mode": false,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"max_http_calls": 80,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"max_reported_tokens": 200000,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"extra_body": {}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}</w:t>
      </w:r>
    </w:p>
    <w:p>
      <w:r>
        <w:t>需要鉴权时，将密钥设置到 TEAMFLOW_API_KEY 环境变量；无鉴权服务可把 api_key_env 设为空字符串。密钥不写入配置文件，日志会对已配置的密钥值做脱敏。没有云端回退。Ollama 本地地址常见为 http://127.0.0.1:11434/v1；vLLM 端口和模型名称以部署配置为准。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doctor --llm config/llm.local.json \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--out ../runs/doctor-001</w:t>
      </w:r>
    </w:p>
    <w:p>
      <w:r>
        <w:t>只有 chat_ok 为 true 才代表这次配置通过最小 JSON 检查。doctor 不证明复杂规划质量。json_mode 仅在服务支持 response_format 时开启；不接受 temperature 的模型设为 null。服务扩展字段可放在 extra_body，兼容性取决于具体服务与模板。只支持非流式 Chat Completions，不调用 Responses API。</w:t>
      </w:r>
    </w:p>
    <w:p>
      <w:pPr>
        <w:pStyle w:val="Heading2"/>
      </w:pPr>
      <w:r>
        <w:t>3.4 准备输入并生成计划</w:t>
      </w:r>
    </w:p>
    <w:p>
      <w:r>
        <w:t>examples/ticketing 提供设计、需求和成员示例。members.json 数组中的成员数量就是指定人数 N；每人必须有唯一 ID 和技能。requirements.json 中每个需求都有 ID、source 与 acceptance_tests；这些内容是覆盖校验依据，需由负责人确认。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plan --llm config/llm.local.json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--design examples/ticketing/source-design.md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--requirements examples/ticketing/requirements.json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--team examples/ticketing/members.json \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--out ../runs/plan-001</w:t>
      </w:r>
    </w:p>
    <w:p>
      <w:r>
        <w:t>设计可为单文件或文本目录。默认按关键词选取最多 60000 字符的带行号片段；context_truncated 表示存在未输入内容。当前既有接口及主规格应由负责人纳入设计输入，本版不自动遍历整个代码仓库。查看 result.json 和 project 目录，审核任务边界与接口一致性后再安装。</w:t>
      </w:r>
    </w:p>
    <w:p>
      <w:pPr>
        <w:pStyle w:val="Heading2"/>
        <w:pageBreakBefore/>
      </w:pPr>
      <w:r>
        <w:t>3.5 安装规划并启动并行开发</w:t>
      </w:r>
    </w:p>
    <w:p>
      <w:r>
        <w:t>从 plan-001/result.json 复制审核后的 bundle_sha256，将其作为 --approve 参数。安装遇到不同内容的同名文件时拒绝复制；已有项目配置和忽略规则保留。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install --bundle ../runs/plan-001 \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--project ../my-project --approve 审核后的bundle_sha256</w:t>
      </w:r>
    </w:p>
    <w:p>
      <w:r>
        <w:t>目标项目需为 Git 仓库。确认 .gitignore 包含 .teamflow/，由负责人审核并提交规划快照。创建 worktree 要求中央工作区干净。不要把运行日志或工作树放进中央仓库。</w:t>
      </w:r>
    </w:p>
    <w:p>
      <w:r>
        <w:t>为每个准备执行的任务创建外部检查配置，例如 ../checks/foundation-contracts.json。测试程序、依赖及验收语义需由负责人事先确认；下例中的 pytest 是项目测试依赖，需要另行安装。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{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"checks": [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  {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    "id": "AC01",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    "argv": ["python", "-m", "pytest", "tests/test_contract.py"],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    "timeout_seconds": 60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  }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]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}</w:t>
      </w:r>
    </w:p>
    <w:p>
      <w:r>
        <w:t>检查 ID 必须覆盖该任务的 acceptance_tests。配置应位于 worktree 外部；可信验收程序也应避免落入模型可写范围。命令用 argv 数组执行，shell=False，模型无权生成任意待执行命令。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batch --llm config/llm.local.json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--project ../my-project --checks-dir ../checks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--worktrees ../worktrees --out ../runs/wave-001 \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--execute-checks</w:t>
      </w:r>
    </w:p>
    <w:p>
      <w:r>
        <w:t>batch 选择已就绪的任务并创建独立工作区，每名成员最多一个活动 Worker，总并发不超过 N。没有检查配置、依赖未满足或资源冲突的任务会跳过并列出原因。公共契约未集成时，首波可能只有一个任务。</w:t>
      </w:r>
    </w:p>
    <w:p>
      <w:r>
        <w:t>每个 Worker 输出 READY_FOR_REVIEW 或 BLOCKED。审核成功任务、完成真实集成并登记回执后，使用新输出目录启动下一波。batch 不自行批准合并，也不在后台无限轮询。多人可在同一协调主机分别运行单任务命令；跨机器分布式协调和身份鉴权未包含在当前版本中。</w:t>
      </w:r>
    </w:p>
    <w:p>
      <w:pPr>
        <w:pStyle w:val="Heading2"/>
        <w:pageBreakBefore/>
      </w:pPr>
      <w:r>
        <w:t>3.6 单任务开发与集成确认</w:t>
      </w:r>
    </w:p>
    <w:p>
      <w:r>
        <w:t>需要人工指定成员时，先 claim，保存结果中的 token 与 plan_sha256，再创建工作树。以下示例中占位符须替换为实际领取结果。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claim --project ../my-project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--change foundation-contracts --member D1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workspace --project ../my-project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--change foundation-contracts --token YOUR_TOKEN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--destination ../worktrees/foundation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develop --llm config/llm.local.json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--project ../my-project --change foundation-contracts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--token YOUR_TOKEN --checks ../checks/foundation-contracts.json \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--out ../runs/dev-001 --execute-checks</w:t>
      </w:r>
    </w:p>
    <w:p>
      <w:r>
        <w:t>Worker 只接受约定路径内的完整文本文件修改，每轮最多 30 个文件、单文件 200 KB、总量 1 MB。越界路径、符号链接、隐藏文件及 OpenSpec/teamflow/CI 元数据等受保护路径会被拒绝。当前不支持二进制文件和删除操作。测试失败会回传输出；达到轮次上限后保留改动与日志。</w:t>
      </w:r>
    </w:p>
    <w:p>
      <w:r>
        <w:t>测试通过只意味着已配置检查通过。负责人还需审查差异、确认契约一致性和测试充分性，提交实现并运行 CI，再合并到中央仓库。不得仅凭模型说明登记完成。</w:t>
      </w:r>
    </w:p>
    <w:p>
      <w:r>
        <w:t>集成回执示例：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{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"change_id": "foundation-contracts",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"plan_sha256": "领取结果中的plan_sha256",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"commit": "已合并实现的完整提交哈希",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"ci_run_url": "https://你的CI/真实运行地址",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"reviewer": "D2",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"passed": true,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"passed_acceptance_ids": ["AC01"]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}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record-integrated --project ../my-project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--change foundation-contracts --token YOUR_TOKEN \</w:t>
      </w:r>
    </w:p>
    <w:p>
      <w:pPr>
        <w:keepNext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 xml:space="preserve">  --receipt ../receipts/foundation-contracts.json</w:t>
      </w:r>
    </w:p>
    <w:p>
      <w:pPr>
        <w:keepNext w:val="0"/>
        <w:spacing w:after="20" w:line="240" w:lineRule="exact"/>
        <w:ind w:left="144"/>
      </w:pPr>
      <w:r>
        <w:rPr>
          <w:rFonts w:ascii="DejaVu Sans Mono" w:hAnsi="DejaVu Sans Mono" w:eastAsia="Noto Sans CJK SC"/>
          <w:sz w:val="17"/>
        </w:rPr>
        <w:t>teamflow status --project ../my-project</w:t>
      </w:r>
    </w:p>
    <w:p>
      <w:r>
        <w:t>bundle_sha256 用于安装包审核，plan_sha256 绑定安装后的规划快照，两者不可互换。回执检查覆盖提交祖先关系、独立 reviewer、验收 ID 和快照匹配；CI URL 与通过结论仍是操作员声明，当前不验证 CI 服务身份。Git worktree 也不是 OS 沙箱，生产执行生成代码应采用容器或受限账号。</w:t>
      </w:r>
    </w:p>
    <w:p>
      <w:pPr>
        <w:pStyle w:val="Heading2"/>
        <w:pageBreakBefore/>
      </w:pPr>
      <w:r>
        <w:t>3.7 本次真实运行记录与目标验收</w:t>
      </w:r>
    </w:p>
    <w:p>
      <w:r>
        <w:t>G01–G06 在首次演示与测试执行前写入 evidence/protocol.json；test-results.json 保存协议 SHA-256、时间和各用例结果。本次记录来自实际 HTTP、OpenSpec CLI、Git、SQLite 与测试进程执行，模型回复由确定性测试服务提供。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3744"/>
        <w:gridCol w:w="3168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验收目标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实测结果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结论与证据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G01 全部机制测试通过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32 项通过，0 失败、0 错误、0 跳过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达成；test-results.json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G02 原生规格校验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6/6 个变更通过 OpenSpec 1.13.1 严格校验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达成；planning-trace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G03 规划与产物反馈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计划 2 轮；注入错误的产物 2 轮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达成，均在 3 轮以内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G04 代码测试反馈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第一轮真实检查失败，第二轮通过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达成；development/checks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G05 原子领取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4 个线程同时领取，同一任务仅 1 个成功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达成；对应测试用例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G06 范围与脱敏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越界和符号链接拒绝；测试密钥未进入日志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达成；对应测试用例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补充并发验证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两个 Worker 的 HTTP 调用在同步屏障处会合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证明两个 Worker 实际并发执行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安装验证</w:t>
            </w:r>
          </w:p>
        </w:tc>
        <w:tc>
          <w:tcPr>
            <w:tcW w:type="dxa" w:w="37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新虚拟环境离线安装 wheel，目录外运行演示成功</w:t>
            </w:r>
          </w:p>
        </w:tc>
        <w:tc>
          <w:tcPr>
            <w:tcW w:type="dxa" w:w="316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install-result.json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32 项测试耗时 12.312 秒。独立 wheel 演示耗时 4.718 秒，共观察到 13 次 HTTP 请求：1 次模型列表读取、12 次 Chat Completions 请求。请求包括 doctor、规划与产物反馈、两轮代码生成。以上是本环境机制执行耗时，不是实际模型速度或真实开发工期。</w:t>
      </w:r>
    </w:p>
    <w:p>
      <w:r>
        <w:t>演示最终运行了 5 条契约示例断言，只覆盖一个小型代码示例；其余五个业务包和完整工单验收尚未实现。真实模型推理调用为 0，真实团队试点人数为 0，故没有可报告的真实模型成功率、账单或团队效率提升。</w:t>
      </w:r>
    </w:p>
    <w:p>
      <w:pPr>
        <w:pStyle w:val="Heading2"/>
      </w:pPr>
      <w:r>
        <w:t>3.8 真实使用数据的采集方案</w:t>
      </w:r>
    </w:p>
    <w:p>
      <w:r>
        <w:t>建议选 8 个相似业务包组成 4 对比较。基线为 OpenSpec、人工拆分和同一编码模型；实验组增加 TeamFlow。固定人员、模型、验收范围，记录需求冻结、计划审批、领取、检查、合并时间，以及人工投入、用量、缺陷和阻塞原因。</w:t>
      </w:r>
    </w:p>
    <w:p>
      <w:r>
        <w:t>规划耗时按需求就绪至计划批准计算；交付周期按需求就绪至最后一个验收提交集成计算；成本同时计入人工与模型费用。对每一对计算实验/基线比值，再报告中位数及全部样本；失败任务也纳入。目标为 1.5 节列出的效率、质量和成本门槛，未满足时如实报告。</w:t>
      </w:r>
    </w:p>
    <w:p>
      <w:r>
        <w:t>源码保留 pilot_protocol.json 与 field_event.schema.json，可用于登记后续试点。接入真实模型并完成实际试点后，才能补充“真实使用场景已达标”的结论。</w:t>
      </w:r>
    </w:p>
    <w:p>
      <w:pPr>
        <w:pStyle w:val="Heading1"/>
        <w:pageBreakBefore/>
      </w:pPr>
      <w:r>
        <w:t>4 agent 代码开源信息</w:t>
      </w:r>
    </w:p>
    <w:p>
      <w:pPr>
        <w:pStyle w:val="Heading2"/>
      </w:pPr>
      <w:r>
        <w:t>4.1 发布信息与许可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信息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TeamFlow Agent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Python 包名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teamflow-openspec-agent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版本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0.2.0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交付形式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完整源码 ZIP、可安装 wheel、README、样例与验证证据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本项目许可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MIT；包含 LICENSE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主要外部工具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OpenSpec 1.13.1、Git；Python 运行时仅标准库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公开仓库地址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尚未建立；不填写虚构链接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模型权重</w:t>
            </w:r>
          </w:p>
        </w:tc>
        <w:tc>
          <w:tcPr>
            <w:tcW w:type="dxa" w:w="763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不包含；接入用户已有 OpenAI 兼容服务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本次按 MIT 许可交付可复用源码，公开仓库托管尚未完成。维护者可以将解压后的项目推送到自己的 GitHub、GitLab 或 Gitee 仓库，复核后发布 v0.2.0 标签；报告中的仓库地址应在真实发布后补填。</w:t>
      </w:r>
    </w:p>
    <w:p>
      <w:pPr>
        <w:pStyle w:val="Heading2"/>
      </w:pPr>
      <w:r>
        <w:t>4.2 核心代码与复现材料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EFEFEF"/>
          </w:tcPr>
          <w:p>
            <w:pPr>
              <w:spacing w:before="0" w:after="0" w:line="270" w:lineRule="exact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teamflow_agent/llm.py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HTTP 接入、超时重试、用量与配置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context.py / workflow.py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设计索引、规划和产物校验反馈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planning.py / coordinator.py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约束、调度、领取、worktree 与回执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developer.py / batch.py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限定范围编辑、真实检查和并发执行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openspec.py / assets/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原生 CLI 适配、自定义 schema 与演示数据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tests/ / scripts/verify.py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32 项可复现机制测试与结果记录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config/ / examples/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本地模型配置、工单输入、团队试点协议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evidence/ / dist/</w:t>
            </w:r>
          </w:p>
        </w:tc>
        <w:tc>
          <w:tcPr>
            <w:tcW w:type="dxa" w:w="626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70" w:lineRule="exact"/>
            </w:pPr>
            <w:r>
              <w:rPr>
                <w:b w:val="0"/>
                <w:sz w:val="20"/>
              </w:rPr>
              <w:t>实际结果、日志、规划快照与 wheel</w:t>
            </w:r>
          </w:p>
        </w:tc>
      </w:tr>
    </w:tbl>
    <w:p>
      <w:pPr>
        <w:spacing w:line="60" w:lineRule="exact" w:after="40"/>
      </w:pPr>
      <w:r>
        <w:rPr>
          <w:sz w:val="4"/>
        </w:rPr>
      </w:r>
    </w:p>
    <w:p>
      <w:r>
        <w:t>项目提供 THIRD_PARTY_NOTICES.md 和 OpenSpec MIT 许可副本。node_modules、虚拟环境、模型权重和真实凭据不进入交付包；npm 间接依赖在安装时由各自许可证约束。发布前应替换示例成员、清理业务输入和审查运行日志中的业务内容。</w:t>
      </w:r>
    </w:p>
    <w:p>
      <w:pPr>
        <w:pStyle w:val="Heading2"/>
      </w:pPr>
      <w:r>
        <w:t>4.3 参考资料与后续边界</w:t>
      </w:r>
    </w:p>
    <w:p>
      <w:r/>
      <w:hyperlink r:id="rId11">
        <w:r>
          <w:rPr>
            <w:color w:val="215D7A"/>
          </w:rPr>
          <w:t>OpenSpec 项目</w:t>
        </w:r>
      </w:hyperlink>
      <w:r>
        <w:t>；</w:t>
      </w:r>
      <w:hyperlink r:id="rId12">
        <w:r>
          <w:rPr>
            <w:color w:val="215D7A"/>
          </w:rPr>
          <w:t>OpenSpec 自定义 schema 文档</w:t>
        </w:r>
      </w:hyperlink>
      <w:r>
        <w:t>；</w:t>
      </w:r>
      <w:hyperlink r:id="rId13">
        <w:r>
          <w:rPr>
            <w:color w:val="215D7A"/>
          </w:rPr>
          <w:t>Ollama OpenAI compatibility</w:t>
        </w:r>
      </w:hyperlink>
      <w:r>
        <w:t>；</w:t>
      </w:r>
      <w:hyperlink r:id="rId14">
        <w:r>
          <w:rPr>
            <w:color w:val="215D7A"/>
          </w:rPr>
          <w:t>vLLM OpenAI-Compatible Server</w:t>
        </w:r>
      </w:hyperlink>
      <w:r>
        <w:t>。文档查阅日期为 2026 年 10 月 15 日；本项目原生校验固定使用 OpenSpec 1.13.1。</w:t>
      </w:r>
    </w:p>
    <w:p>
      <w:r>
        <w:t>当前适合受信环境中的单主机试点。生产扩展重点为中央授权服务、可验证 CI 回执、容器执行、持久化任务队列和真实模型质量基线；这些能力未列为本次已经实现的功能。</w:t>
      </w:r>
    </w:p>
    <w:sectPr w:rsidR="00FC693F" w:rsidRPr="0006063C" w:rsidSect="00034616">
      <w:footerReference w:type="default" r:id="rId9"/>
      <w:pgSz w:w="12240" w:h="15840"/>
      <w:pgMar w:top="893" w:right="1080" w:bottom="893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TeamFlow 0.2.0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20" w:before="0"/>
      <w:snapToGrid w:val="0"/>
    </w:pPr>
    <w:rPr>
      <w:rFonts w:ascii="Noto Sans CJK SC" w:hAnsi="Noto Sans CJK SC" w:eastAsia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120" w:line="432" w:lineRule="exact"/>
      <w:outlineLvl w:val="0"/>
      <w:snapToGrid w:val="0"/>
    </w:pPr>
    <w:rPr>
      <w:rFonts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20" w:line="337" w:lineRule="exact"/>
      <w:outlineLvl w:val="1"/>
      <w:snapToGrid w:val="0"/>
    </w:pPr>
    <w:rPr>
      <w:rFonts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567" w:lineRule="exact" w:before="0"/>
      <w:contextualSpacing/>
      <w:snapToGrid w:val="0"/>
    </w:pPr>
    <w:rPr>
      <w:rFonts w:ascii="Noto Sans CJK SC" w:hAnsi="Noto Sans CJK SC" w:eastAsia="Noto Sans CJK SC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7" w:lineRule="exact" w:after="120" w:before="0"/>
      <w:snapToGrid w:val="0"/>
    </w:pPr>
    <w:rPr>
      <w:rFonts w:ascii="Noto Sans CJK SC" w:hAnsi="Noto Sans CJK SC" w:eastAsia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Fission-AI/OpenSpec" TargetMode="External"/><Relationship Id="rId12" Type="http://schemas.openxmlformats.org/officeDocument/2006/relationships/hyperlink" Target="https://github.com/Fission-AI/OpenSpec/blob/main/docs/customization.md" TargetMode="External"/><Relationship Id="rId13" Type="http://schemas.openxmlformats.org/officeDocument/2006/relationships/hyperlink" Target="https://docs.ollama.com/api/openai-compatibility" TargetMode="External"/><Relationship Id="rId14" Type="http://schemas.openxmlformats.org/officeDocument/2006/relationships/hyperlink" Target="https://docs.vllm.ai/en/latest/serving/online_serving/openai_compatible_serv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TeamFlow Agent 实现报告</dc:title>
  <dc:subject>Agent 场景、工作流、功能使用和代码开源信息</dc:subject>
  <dc:creator/>
  <cp:keywords>OpenSpec,Agent,OpenAI兼容,并行开发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