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DE" w:rsidRDefault="00EA6010" w:rsidP="00BE7667">
      <w:pPr>
        <w:pStyle w:val="Text"/>
        <w:numPr>
          <w:ilvl w:val="12"/>
          <w:numId w:val="0"/>
        </w:numPr>
        <w:jc w:val="center"/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Produktrahmen</w:t>
      </w:r>
    </w:p>
    <w:p w:rsidR="00EC6A12" w:rsidRPr="00A240DE" w:rsidRDefault="00EC6A12" w:rsidP="00BE7667">
      <w:pPr>
        <w:rPr>
          <w:rFonts w:cs="Arial"/>
          <w:b/>
          <w:bCs/>
          <w:sz w:val="24"/>
        </w:rPr>
      </w:pPr>
    </w:p>
    <w:p w:rsidR="00BE7667" w:rsidRPr="0000330E" w:rsidRDefault="00A25B44" w:rsidP="00BE7667">
      <w:pPr>
        <w:rPr>
          <w:rFonts w:cs="Arial"/>
          <w:bCs/>
          <w:sz w:val="24"/>
        </w:rPr>
      </w:pPr>
      <w:r w:rsidRPr="0000330E">
        <w:rPr>
          <w:rFonts w:cs="Arial"/>
          <w:bCs/>
          <w:sz w:val="24"/>
        </w:rPr>
        <w:t xml:space="preserve">Für die Haushaltsplanung </w:t>
      </w:r>
      <w:r w:rsidR="00EC6A12" w:rsidRPr="0000330E">
        <w:rPr>
          <w:rFonts w:cs="Arial"/>
          <w:bCs/>
          <w:sz w:val="24"/>
        </w:rPr>
        <w:t xml:space="preserve">sind </w:t>
      </w:r>
      <w:r w:rsidRPr="0000330E">
        <w:rPr>
          <w:rFonts w:cs="Arial"/>
          <w:bCs/>
          <w:sz w:val="24"/>
        </w:rPr>
        <w:t>verbindlich:</w:t>
      </w:r>
    </w:p>
    <w:p w:rsidR="007C4E34" w:rsidRPr="007C4E34" w:rsidRDefault="007C4E34" w:rsidP="0000330E">
      <w:pPr>
        <w:spacing w:line="180" w:lineRule="exact"/>
        <w:rPr>
          <w:rFonts w:cs="Arial"/>
          <w:bCs/>
          <w:sz w:val="24"/>
        </w:rPr>
      </w:pP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5"/>
        <w:gridCol w:w="4140"/>
      </w:tblGrid>
      <w:tr w:rsidR="00BE7667" w:rsidRPr="0000330E" w:rsidTr="0000330E">
        <w:trPr>
          <w:trHeight w:val="255"/>
          <w:tblHeader/>
        </w:trPr>
        <w:tc>
          <w:tcPr>
            <w:tcW w:w="4335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b/>
                <w:bCs/>
                <w:sz w:val="24"/>
              </w:rPr>
            </w:pPr>
            <w:r w:rsidRPr="0000330E">
              <w:rPr>
                <w:rFonts w:cs="Arial"/>
                <w:b/>
                <w:bCs/>
                <w:sz w:val="24"/>
              </w:rPr>
              <w:t>Produktbereich</w:t>
            </w:r>
          </w:p>
        </w:tc>
        <w:tc>
          <w:tcPr>
            <w:tcW w:w="4140" w:type="dxa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Produktbezeichnung"/>
              <w:tabs>
                <w:tab w:val="clear" w:pos="1134"/>
              </w:tabs>
              <w:spacing w:after="0"/>
              <w:rPr>
                <w:rFonts w:eastAsia="Arial Unicode MS"/>
                <w:bCs/>
                <w:sz w:val="24"/>
              </w:rPr>
            </w:pPr>
            <w:r w:rsidRPr="0000330E">
              <w:rPr>
                <w:bCs/>
                <w:sz w:val="24"/>
              </w:rPr>
              <w:t>Produktgruppe</w:t>
            </w: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11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Innere Verwaltung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12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Sicherheit und Ordnung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  <w:tab w:val="left" w:pos="705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12.60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Brandschutz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21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Schulträgeraufgaben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25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Museen, Archiv, Zoo</w:t>
            </w:r>
          </w:p>
          <w:p w:rsidR="00BE7667" w:rsidRPr="0000330E" w:rsidRDefault="00BE7667" w:rsidP="00BE7667">
            <w:pPr>
              <w:rPr>
                <w:rFonts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26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Theater, Konzerte, Musikschulen</w:t>
            </w:r>
          </w:p>
          <w:p w:rsidR="00BE7667" w:rsidRPr="0000330E" w:rsidRDefault="00BE7667" w:rsidP="00BE7667">
            <w:pPr>
              <w:rPr>
                <w:rFonts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510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27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Volkshochschulen, Bibliotheken, kulturpädagogische Einrichtungen</w:t>
            </w:r>
          </w:p>
          <w:p w:rsidR="00BE7667" w:rsidRPr="0000330E" w:rsidRDefault="00BE7667" w:rsidP="00BE7667">
            <w:pPr>
              <w:rPr>
                <w:rFonts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28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Sonstige Kulturpflege</w:t>
            </w:r>
          </w:p>
          <w:p w:rsidR="00BE7667" w:rsidRPr="0000330E" w:rsidRDefault="00BE7667" w:rsidP="00BE7667">
            <w:pPr>
              <w:rPr>
                <w:rFonts w:cs="Arial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31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 xml:space="preserve"> Soziale Hilfen</w:t>
            </w:r>
          </w:p>
          <w:p w:rsidR="00BE7667" w:rsidRPr="0000330E" w:rsidRDefault="00BE7667" w:rsidP="00BE7667">
            <w:pPr>
              <w:rPr>
                <w:rFonts w:eastAsia="Arial Unicode MS"/>
                <w:sz w:val="24"/>
              </w:rPr>
            </w:pPr>
          </w:p>
          <w:p w:rsidR="00BE7667" w:rsidRPr="0000330E" w:rsidRDefault="00BE7667" w:rsidP="00BE7667">
            <w:pPr>
              <w:rPr>
                <w:rFonts w:eastAsia="Arial Unicode MS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31.10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 xml:space="preserve">Grundversorgung und Hilfen 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nach SGB XII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31.20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Grundsicherung für Arbeit-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suchende nach SGB II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36 Kinder-, Jugend- und Familienhilfe</w:t>
            </w:r>
          </w:p>
          <w:p w:rsidR="00BE7667" w:rsidRPr="0000330E" w:rsidRDefault="00BE7667" w:rsidP="00BE7667">
            <w:pPr>
              <w:rPr>
                <w:rFonts w:cs="Arial"/>
                <w:sz w:val="24"/>
              </w:rPr>
            </w:pPr>
          </w:p>
          <w:p w:rsidR="00BE7667" w:rsidRPr="0000330E" w:rsidRDefault="00BE7667" w:rsidP="00BE7667">
            <w:pPr>
              <w:rPr>
                <w:rFonts w:cs="Arial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36.30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 xml:space="preserve">Hilfen für junge Menschen 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und ihre Familien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510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643624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36.50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 xml:space="preserve">Tageseinrichtungen </w:t>
            </w:r>
            <w:r w:rsidR="00597A1A">
              <w:rPr>
                <w:rFonts w:cs="Arial"/>
                <w:noProof w:val="0"/>
                <w:sz w:val="24"/>
                <w:szCs w:val="24"/>
              </w:rPr>
              <w:t xml:space="preserve">für Kinder </w:t>
            </w:r>
            <w:r w:rsidR="00643624">
              <w:rPr>
                <w:rFonts w:cs="Arial"/>
                <w:noProof w:val="0"/>
                <w:sz w:val="24"/>
                <w:szCs w:val="24"/>
              </w:rPr>
              <w:tab/>
            </w:r>
            <w:r w:rsidRPr="0000330E">
              <w:rPr>
                <w:rFonts w:cs="Arial"/>
                <w:noProof w:val="0"/>
                <w:sz w:val="24"/>
                <w:szCs w:val="24"/>
              </w:rPr>
              <w:t>und Tagespflege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510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37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Schwerbehindertenrecht und soziales Entschädigungsrecht</w:t>
            </w:r>
          </w:p>
          <w:p w:rsidR="00BE7667" w:rsidRPr="0000330E" w:rsidRDefault="00BE7667" w:rsidP="00BE7667">
            <w:pPr>
              <w:rPr>
                <w:rFonts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41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Gesundheitsdienste</w:t>
            </w:r>
          </w:p>
          <w:p w:rsidR="00BE7667" w:rsidRPr="0000330E" w:rsidRDefault="00BE7667" w:rsidP="00BE7667">
            <w:pPr>
              <w:rPr>
                <w:rFonts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numPr>
                <w:ilvl w:val="1"/>
                <w:numId w:val="1"/>
              </w:numPr>
              <w:rPr>
                <w:rFonts w:cs="Arial"/>
                <w:sz w:val="24"/>
              </w:rPr>
            </w:pPr>
            <w:r w:rsidRPr="0000330E">
              <w:rPr>
                <w:rFonts w:cs="Arial"/>
                <w:sz w:val="24"/>
              </w:rPr>
              <w:t xml:space="preserve">Krankenhäuser 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41.80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Kur- und Badeeinrichtungen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42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Sport und Bäder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42.40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Bäder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42.41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Sportstätten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51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Räumliche Planung und Entwicklung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52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Bauen und Wohnen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</w:tbl>
    <w:p w:rsidR="00643624" w:rsidRDefault="00643624">
      <w:r>
        <w:br w:type="page"/>
      </w:r>
    </w:p>
    <w:tbl>
      <w:tblPr>
        <w:tblW w:w="8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5"/>
        <w:gridCol w:w="4140"/>
      </w:tblGrid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53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</w:r>
            <w:proofErr w:type="spellStart"/>
            <w:r w:rsidRPr="0000330E">
              <w:rPr>
                <w:rFonts w:cs="Arial"/>
                <w:noProof w:val="0"/>
                <w:sz w:val="24"/>
                <w:szCs w:val="24"/>
              </w:rPr>
              <w:t>Ver</w:t>
            </w:r>
            <w:proofErr w:type="spellEnd"/>
            <w:r w:rsidRPr="0000330E">
              <w:rPr>
                <w:rFonts w:cs="Arial"/>
                <w:noProof w:val="0"/>
                <w:sz w:val="24"/>
                <w:szCs w:val="24"/>
              </w:rPr>
              <w:t>- und Entsorgung</w:t>
            </w:r>
          </w:p>
          <w:p w:rsidR="00BE7667" w:rsidRPr="0000330E" w:rsidRDefault="00BE7667" w:rsidP="00BE7667">
            <w:pPr>
              <w:rPr>
                <w:rFonts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53.30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Wasserversorgung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53.70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Abfallwirtschaft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53.80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Abwasserbeseitigung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510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54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Verkehrsflächen und -anlagen, ÖPNV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pBdr>
                <w:left w:val="single" w:sz="4" w:space="4" w:color="auto"/>
              </w:pBdr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54.70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Verkehrsbetriebe/ÖPNV</w:t>
            </w:r>
          </w:p>
          <w:p w:rsidR="00BE7667" w:rsidRPr="0000330E" w:rsidRDefault="00BE7667" w:rsidP="00BE7667">
            <w:pPr>
              <w:pBdr>
                <w:left w:val="single" w:sz="4" w:space="4" w:color="auto"/>
              </w:pBdr>
              <w:rPr>
                <w:rFonts w:eastAsia="Arial Unicode MS" w:cs="Arial"/>
                <w:sz w:val="24"/>
              </w:rPr>
            </w:pP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510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55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Natur- und Landschaftspflege, Friedhofswesen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55.30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Friedhofs- und Bestattungs-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wesen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56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Umweltschutz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57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Wirtschaft und Tourismus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61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Allgemeine Finanzwirtschaft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  <w:p w:rsidR="00BE7667" w:rsidRPr="0000330E" w:rsidRDefault="00BE7667" w:rsidP="00BE7667">
            <w:pPr>
              <w:pStyle w:val="Verzeichnis1"/>
              <w:rPr>
                <w:rFonts w:eastAsia="Arial Unicode MS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44807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61.10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 xml:space="preserve">Steuern, </w:t>
            </w:r>
            <w:r w:rsidR="00144807">
              <w:rPr>
                <w:rFonts w:cs="Arial"/>
                <w:noProof w:val="0"/>
                <w:sz w:val="24"/>
                <w:szCs w:val="24"/>
              </w:rPr>
              <w:t>allgemeine Zu-</w:t>
            </w:r>
            <w:r w:rsidR="00144807">
              <w:rPr>
                <w:rFonts w:cs="Arial"/>
                <w:noProof w:val="0"/>
                <w:sz w:val="24"/>
                <w:szCs w:val="24"/>
              </w:rPr>
              <w:tab/>
            </w:r>
            <w:r w:rsidR="00144807">
              <w:rPr>
                <w:rFonts w:cs="Arial"/>
                <w:noProof w:val="0"/>
                <w:sz w:val="24"/>
                <w:szCs w:val="24"/>
              </w:rPr>
              <w:tab/>
            </w:r>
            <w:proofErr w:type="spellStart"/>
            <w:r w:rsidR="00144807">
              <w:rPr>
                <w:rFonts w:cs="Arial"/>
                <w:noProof w:val="0"/>
                <w:sz w:val="24"/>
                <w:szCs w:val="24"/>
              </w:rPr>
              <w:t>weisungen</w:t>
            </w:r>
            <w:proofErr w:type="spellEnd"/>
            <w:r w:rsidR="00144807">
              <w:rPr>
                <w:rFonts w:cs="Arial"/>
                <w:noProof w:val="0"/>
                <w:sz w:val="24"/>
                <w:szCs w:val="24"/>
              </w:rPr>
              <w:t>, allgemeine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 xml:space="preserve"> </w:t>
            </w:r>
          </w:p>
          <w:p w:rsidR="00BE7667" w:rsidRPr="0000330E" w:rsidRDefault="0014480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>
              <w:rPr>
                <w:rFonts w:cs="Arial"/>
                <w:noProof w:val="0"/>
                <w:sz w:val="24"/>
                <w:szCs w:val="24"/>
              </w:rPr>
              <w:t xml:space="preserve">           </w:t>
            </w:r>
            <w:r w:rsidR="00BE7667" w:rsidRPr="0000330E">
              <w:rPr>
                <w:rFonts w:cs="Arial"/>
                <w:noProof w:val="0"/>
                <w:sz w:val="24"/>
                <w:szCs w:val="24"/>
              </w:rPr>
              <w:t>Umlagen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  <w:tr w:rsidR="00BE7667" w:rsidRPr="0000330E" w:rsidTr="0000330E">
        <w:trPr>
          <w:trHeight w:val="255"/>
        </w:trPr>
        <w:tc>
          <w:tcPr>
            <w:tcW w:w="433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  <w:tc>
          <w:tcPr>
            <w:tcW w:w="414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E7667" w:rsidRPr="0000330E" w:rsidRDefault="00BE7667" w:rsidP="00BE7667">
            <w:pPr>
              <w:pStyle w:val="Textkrper-Einzug2"/>
              <w:widowControl/>
              <w:tabs>
                <w:tab w:val="clear" w:pos="1134"/>
                <w:tab w:val="left" w:pos="360"/>
              </w:tabs>
              <w:autoSpaceDE/>
              <w:autoSpaceDN/>
              <w:adjustRightInd/>
              <w:ind w:left="360" w:hanging="360"/>
              <w:rPr>
                <w:rFonts w:cs="Arial"/>
                <w:noProof w:val="0"/>
                <w:sz w:val="24"/>
                <w:szCs w:val="24"/>
              </w:rPr>
            </w:pPr>
            <w:r w:rsidRPr="0000330E">
              <w:rPr>
                <w:rFonts w:cs="Arial"/>
                <w:noProof w:val="0"/>
                <w:sz w:val="24"/>
                <w:szCs w:val="24"/>
              </w:rPr>
              <w:t>61.20</w:t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 xml:space="preserve">Sonstige allgemeine </w:t>
            </w:r>
            <w:r w:rsidRPr="0000330E">
              <w:rPr>
                <w:rFonts w:cs="Arial"/>
                <w:noProof w:val="0"/>
                <w:sz w:val="24"/>
                <w:szCs w:val="24"/>
              </w:rPr>
              <w:br/>
            </w:r>
            <w:r w:rsidRPr="0000330E">
              <w:rPr>
                <w:rFonts w:cs="Arial"/>
                <w:noProof w:val="0"/>
                <w:sz w:val="24"/>
                <w:szCs w:val="24"/>
              </w:rPr>
              <w:tab/>
              <w:t>Finanzwirtschaft</w:t>
            </w:r>
          </w:p>
          <w:p w:rsidR="00BE7667" w:rsidRPr="0000330E" w:rsidRDefault="00BE7667" w:rsidP="00BE7667">
            <w:pPr>
              <w:rPr>
                <w:rFonts w:eastAsia="Arial Unicode MS" w:cs="Arial"/>
                <w:sz w:val="24"/>
              </w:rPr>
            </w:pPr>
          </w:p>
        </w:tc>
      </w:tr>
    </w:tbl>
    <w:p w:rsidR="00AE6844" w:rsidRPr="00AE6844" w:rsidRDefault="00AE6844" w:rsidP="00AE6844">
      <w:pPr>
        <w:pStyle w:val="Text"/>
        <w:numPr>
          <w:ilvl w:val="12"/>
          <w:numId w:val="0"/>
        </w:numPr>
        <w:spacing w:line="360" w:lineRule="atLeast"/>
        <w:jc w:val="both"/>
        <w:rPr>
          <w:sz w:val="24"/>
          <w:szCs w:val="24"/>
        </w:rPr>
      </w:pPr>
    </w:p>
    <w:p w:rsidR="00BE7667" w:rsidRPr="00EA6010" w:rsidRDefault="00AE6844" w:rsidP="00AE6844">
      <w:pPr>
        <w:pStyle w:val="Text"/>
        <w:numPr>
          <w:ilvl w:val="12"/>
          <w:numId w:val="0"/>
        </w:numPr>
        <w:spacing w:line="360" w:lineRule="atLeast"/>
        <w:jc w:val="both"/>
        <w:rPr>
          <w:sz w:val="24"/>
          <w:szCs w:val="24"/>
          <w:u w:val="single"/>
        </w:rPr>
      </w:pPr>
      <w:r w:rsidRPr="00EA6010">
        <w:rPr>
          <w:sz w:val="24"/>
          <w:szCs w:val="24"/>
          <w:u w:val="single"/>
        </w:rPr>
        <w:t>Hinweise:</w:t>
      </w:r>
    </w:p>
    <w:p w:rsidR="00AE6844" w:rsidRPr="00AE6844" w:rsidRDefault="00AE6844" w:rsidP="00AE6844">
      <w:pPr>
        <w:pStyle w:val="Text"/>
        <w:numPr>
          <w:ilvl w:val="12"/>
          <w:numId w:val="0"/>
        </w:numPr>
        <w:spacing w:line="360" w:lineRule="atLeast"/>
        <w:jc w:val="both"/>
        <w:rPr>
          <w:sz w:val="24"/>
          <w:szCs w:val="24"/>
        </w:rPr>
      </w:pPr>
    </w:p>
    <w:p w:rsidR="00EA6010" w:rsidRDefault="0000330E" w:rsidP="00A25B44">
      <w:pPr>
        <w:pStyle w:val="Text"/>
        <w:numPr>
          <w:ilvl w:val="12"/>
          <w:numId w:val="0"/>
        </w:num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Zur Abgrenzung der Produktbereiche und -gruppen wird ergänzend auf den Kommunalen Produktplan Baden-Württemberg verwiesen, der in der jeweils geltenden Fassung auf der Internetseite </w:t>
      </w:r>
      <w:hyperlink r:id="rId8" w:history="1">
        <w:r w:rsidRPr="00FF0E8B">
          <w:rPr>
            <w:rStyle w:val="Hyperlink"/>
            <w:sz w:val="24"/>
          </w:rPr>
          <w:t>www.im.baden-wuerttemberg.de</w:t>
        </w:r>
      </w:hyperlink>
      <w:r>
        <w:rPr>
          <w:sz w:val="24"/>
          <w:szCs w:val="24"/>
        </w:rPr>
        <w:t xml:space="preserve"> veröffentlicht ist. </w:t>
      </w:r>
    </w:p>
    <w:p w:rsidR="0000330E" w:rsidRDefault="0000330E" w:rsidP="00A25B44">
      <w:pPr>
        <w:pStyle w:val="Text"/>
        <w:numPr>
          <w:ilvl w:val="12"/>
          <w:numId w:val="0"/>
        </w:numPr>
        <w:spacing w:line="360" w:lineRule="exact"/>
        <w:rPr>
          <w:sz w:val="24"/>
          <w:szCs w:val="24"/>
        </w:rPr>
      </w:pPr>
    </w:p>
    <w:p w:rsidR="00BE7667" w:rsidRPr="00A25B44" w:rsidRDefault="00BE7667" w:rsidP="00A25B44">
      <w:pPr>
        <w:pStyle w:val="Text"/>
        <w:numPr>
          <w:ilvl w:val="12"/>
          <w:numId w:val="0"/>
        </w:numPr>
        <w:spacing w:line="360" w:lineRule="exact"/>
        <w:rPr>
          <w:sz w:val="24"/>
          <w:szCs w:val="24"/>
        </w:rPr>
      </w:pPr>
      <w:r w:rsidRPr="00A25B44">
        <w:rPr>
          <w:sz w:val="24"/>
          <w:szCs w:val="24"/>
        </w:rPr>
        <w:t xml:space="preserve">Für die Abbildung im Haushaltsplan </w:t>
      </w:r>
      <w:r w:rsidR="00A25B44">
        <w:rPr>
          <w:sz w:val="24"/>
          <w:szCs w:val="24"/>
        </w:rPr>
        <w:t>ergeben sich zwei Gliederungsvarianten</w:t>
      </w:r>
      <w:r w:rsidR="00EB1E28">
        <w:rPr>
          <w:sz w:val="24"/>
          <w:szCs w:val="24"/>
        </w:rPr>
        <w:t>:</w:t>
      </w:r>
    </w:p>
    <w:p w:rsidR="00BE7667" w:rsidRDefault="00BE7667" w:rsidP="0000330E">
      <w:pPr>
        <w:pStyle w:val="Text"/>
        <w:numPr>
          <w:ilvl w:val="0"/>
          <w:numId w:val="2"/>
        </w:numPr>
        <w:spacing w:line="360" w:lineRule="exact"/>
        <w:rPr>
          <w:sz w:val="24"/>
          <w:szCs w:val="24"/>
        </w:rPr>
      </w:pPr>
      <w:r w:rsidRPr="00A25B44">
        <w:rPr>
          <w:sz w:val="24"/>
          <w:szCs w:val="24"/>
        </w:rPr>
        <w:t xml:space="preserve">Bei Gliederung </w:t>
      </w:r>
      <w:r w:rsidR="00985317">
        <w:rPr>
          <w:sz w:val="24"/>
          <w:szCs w:val="24"/>
        </w:rPr>
        <w:t xml:space="preserve">nach der </w:t>
      </w:r>
      <w:r w:rsidR="00985317" w:rsidRPr="00985317">
        <w:rPr>
          <w:sz w:val="24"/>
          <w:szCs w:val="24"/>
          <w:u w:val="single"/>
        </w:rPr>
        <w:t>örtlichen Organisation</w:t>
      </w:r>
      <w:r w:rsidR="00985317">
        <w:rPr>
          <w:sz w:val="24"/>
          <w:szCs w:val="24"/>
        </w:rPr>
        <w:t xml:space="preserve"> </w:t>
      </w:r>
      <w:r w:rsidRPr="00A25B44">
        <w:rPr>
          <w:sz w:val="24"/>
          <w:szCs w:val="24"/>
        </w:rPr>
        <w:t xml:space="preserve">des künftigen Haushalts </w:t>
      </w:r>
      <w:r w:rsidR="00EB1E28">
        <w:rPr>
          <w:sz w:val="24"/>
          <w:szCs w:val="24"/>
        </w:rPr>
        <w:t xml:space="preserve">ist </w:t>
      </w:r>
      <w:r w:rsidRPr="00A25B44">
        <w:rPr>
          <w:sz w:val="24"/>
          <w:szCs w:val="24"/>
        </w:rPr>
        <w:t xml:space="preserve">in Anlage </w:t>
      </w:r>
      <w:r w:rsidR="00643624">
        <w:rPr>
          <w:sz w:val="24"/>
          <w:szCs w:val="24"/>
        </w:rPr>
        <w:t>10</w:t>
      </w:r>
      <w:r w:rsidR="00985317">
        <w:rPr>
          <w:sz w:val="24"/>
          <w:szCs w:val="24"/>
        </w:rPr>
        <w:t xml:space="preserve"> </w:t>
      </w:r>
      <w:r w:rsidRPr="00A25B44">
        <w:rPr>
          <w:sz w:val="24"/>
          <w:szCs w:val="24"/>
        </w:rPr>
        <w:t xml:space="preserve">die </w:t>
      </w:r>
      <w:r w:rsidR="00EB1E28">
        <w:rPr>
          <w:sz w:val="24"/>
          <w:szCs w:val="24"/>
        </w:rPr>
        <w:t xml:space="preserve">Zuordnung der </w:t>
      </w:r>
      <w:r w:rsidRPr="00A25B44">
        <w:rPr>
          <w:sz w:val="24"/>
          <w:szCs w:val="24"/>
        </w:rPr>
        <w:t>Produktbereiche</w:t>
      </w:r>
      <w:r w:rsidR="00EB1E28">
        <w:rPr>
          <w:sz w:val="24"/>
          <w:szCs w:val="24"/>
        </w:rPr>
        <w:t xml:space="preserve">, </w:t>
      </w:r>
      <w:r w:rsidRPr="00A25B44">
        <w:rPr>
          <w:sz w:val="24"/>
          <w:szCs w:val="24"/>
        </w:rPr>
        <w:t xml:space="preserve">-gruppen </w:t>
      </w:r>
      <w:r w:rsidR="00EB1E28">
        <w:rPr>
          <w:sz w:val="24"/>
          <w:szCs w:val="24"/>
        </w:rPr>
        <w:t xml:space="preserve">bzw. Produkte </w:t>
      </w:r>
      <w:r w:rsidR="00597A1A">
        <w:rPr>
          <w:sz w:val="24"/>
          <w:szCs w:val="24"/>
        </w:rPr>
        <w:t xml:space="preserve">oder Leistungen </w:t>
      </w:r>
      <w:r w:rsidR="00EB1E28">
        <w:rPr>
          <w:sz w:val="24"/>
          <w:szCs w:val="24"/>
        </w:rPr>
        <w:t xml:space="preserve">zu den Teilhaushalten </w:t>
      </w:r>
      <w:r w:rsidRPr="00A25B44">
        <w:rPr>
          <w:sz w:val="24"/>
          <w:szCs w:val="24"/>
        </w:rPr>
        <w:t>darzustellen. Eine Budgetzuweisung</w:t>
      </w:r>
      <w:r w:rsidR="004C60B4">
        <w:rPr>
          <w:sz w:val="24"/>
          <w:szCs w:val="24"/>
        </w:rPr>
        <w:t xml:space="preserve"> oder </w:t>
      </w:r>
      <w:r w:rsidRPr="00A25B44">
        <w:rPr>
          <w:sz w:val="24"/>
          <w:szCs w:val="24"/>
        </w:rPr>
        <w:t>-verantwortung ist damit nicht verbunden; die Darstellung hat nur nachrichtlichen Cha</w:t>
      </w:r>
      <w:r w:rsidR="00694E2B">
        <w:rPr>
          <w:sz w:val="24"/>
          <w:szCs w:val="24"/>
        </w:rPr>
        <w:t>rakter.</w:t>
      </w:r>
    </w:p>
    <w:p w:rsidR="00BE7667" w:rsidRPr="00A25B44" w:rsidRDefault="00BE7667" w:rsidP="0000330E">
      <w:pPr>
        <w:pStyle w:val="Text"/>
        <w:numPr>
          <w:ilvl w:val="0"/>
          <w:numId w:val="2"/>
        </w:numPr>
        <w:spacing w:line="360" w:lineRule="exact"/>
        <w:rPr>
          <w:sz w:val="24"/>
          <w:szCs w:val="24"/>
        </w:rPr>
      </w:pPr>
      <w:r w:rsidRPr="00A25B44">
        <w:rPr>
          <w:sz w:val="24"/>
          <w:szCs w:val="24"/>
        </w:rPr>
        <w:t xml:space="preserve">Bei Gliederung </w:t>
      </w:r>
      <w:r w:rsidR="00985317">
        <w:rPr>
          <w:sz w:val="24"/>
          <w:szCs w:val="24"/>
        </w:rPr>
        <w:t xml:space="preserve">nach den </w:t>
      </w:r>
      <w:r w:rsidR="00985317" w:rsidRPr="00985317">
        <w:rPr>
          <w:sz w:val="24"/>
          <w:szCs w:val="24"/>
          <w:u w:val="single"/>
        </w:rPr>
        <w:t>vorgegebenen Produktbereichen</w:t>
      </w:r>
      <w:r w:rsidR="00985317">
        <w:rPr>
          <w:sz w:val="24"/>
          <w:szCs w:val="24"/>
        </w:rPr>
        <w:t xml:space="preserve"> </w:t>
      </w:r>
      <w:r w:rsidRPr="00A25B44">
        <w:rPr>
          <w:sz w:val="24"/>
          <w:szCs w:val="24"/>
        </w:rPr>
        <w:t>können entsprechend den gesetzlichen Vorgaben mehrere Produktbereiche zu Teilhaushalten zusammengefasst werden</w:t>
      </w:r>
      <w:r w:rsidR="00985317">
        <w:rPr>
          <w:sz w:val="24"/>
          <w:szCs w:val="24"/>
        </w:rPr>
        <w:t>.</w:t>
      </w:r>
    </w:p>
    <w:p w:rsidR="005B793E" w:rsidRDefault="005B793E" w:rsidP="004A6559"/>
    <w:sectPr w:rsidR="005B793E" w:rsidSect="007C4E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B23" w:rsidRDefault="009F5B23">
      <w:r>
        <w:separator/>
      </w:r>
    </w:p>
  </w:endnote>
  <w:endnote w:type="continuationSeparator" w:id="0">
    <w:p w:rsidR="009F5B23" w:rsidRDefault="009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BD" w:rsidRDefault="00A31FBD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BD" w:rsidRDefault="00A31FBD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FBD" w:rsidRDefault="00A31FB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B23" w:rsidRDefault="009F5B23">
      <w:r>
        <w:separator/>
      </w:r>
    </w:p>
  </w:footnote>
  <w:footnote w:type="continuationSeparator" w:id="0">
    <w:p w:rsidR="009F5B23" w:rsidRDefault="009F5B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B23" w:rsidRPr="00A31FBD" w:rsidRDefault="009F5B23" w:rsidP="00A31FB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B23" w:rsidRPr="00A31FBD" w:rsidRDefault="009F5B23" w:rsidP="00A31FB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EF9" w:rsidRPr="00A31FBD" w:rsidRDefault="002E6EF9" w:rsidP="00A31FB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32FAD"/>
    <w:multiLevelType w:val="multilevel"/>
    <w:tmpl w:val="68C6E0D4"/>
    <w:lvl w:ilvl="0">
      <w:start w:val="4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5F1A3564"/>
    <w:multiLevelType w:val="hybridMultilevel"/>
    <w:tmpl w:val="361656DE"/>
    <w:lvl w:ilvl="0" w:tplc="67549574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de-DE" w:vendorID="9" w:dllVersion="512" w:checkStyle="1"/>
  <w:activeWritingStyle w:appName="MSWord" w:lang="de-DE" w:vendorID="3" w:dllVersion="517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7667"/>
    <w:rsid w:val="0000330E"/>
    <w:rsid w:val="00023F90"/>
    <w:rsid w:val="000336A6"/>
    <w:rsid w:val="00054F38"/>
    <w:rsid w:val="000875C5"/>
    <w:rsid w:val="000E5389"/>
    <w:rsid w:val="00144807"/>
    <w:rsid w:val="0016613D"/>
    <w:rsid w:val="002B49CD"/>
    <w:rsid w:val="002C5677"/>
    <w:rsid w:val="002E6EF9"/>
    <w:rsid w:val="00355705"/>
    <w:rsid w:val="003926C7"/>
    <w:rsid w:val="003A520C"/>
    <w:rsid w:val="003F1604"/>
    <w:rsid w:val="00421DBD"/>
    <w:rsid w:val="004526AD"/>
    <w:rsid w:val="004A578A"/>
    <w:rsid w:val="004A6559"/>
    <w:rsid w:val="004C4B00"/>
    <w:rsid w:val="004C60B4"/>
    <w:rsid w:val="00592277"/>
    <w:rsid w:val="00597A1A"/>
    <w:rsid w:val="005B793E"/>
    <w:rsid w:val="005D1EC7"/>
    <w:rsid w:val="005E56B7"/>
    <w:rsid w:val="00620345"/>
    <w:rsid w:val="00643624"/>
    <w:rsid w:val="00656C67"/>
    <w:rsid w:val="00693C2A"/>
    <w:rsid w:val="00694E2B"/>
    <w:rsid w:val="006B671A"/>
    <w:rsid w:val="0070615B"/>
    <w:rsid w:val="00766C2E"/>
    <w:rsid w:val="00780D53"/>
    <w:rsid w:val="007C4E34"/>
    <w:rsid w:val="00816D00"/>
    <w:rsid w:val="008A30EB"/>
    <w:rsid w:val="008A5B9E"/>
    <w:rsid w:val="00907FDA"/>
    <w:rsid w:val="0097681F"/>
    <w:rsid w:val="00985317"/>
    <w:rsid w:val="009B3DA8"/>
    <w:rsid w:val="009D0A71"/>
    <w:rsid w:val="009E4022"/>
    <w:rsid w:val="009F5B23"/>
    <w:rsid w:val="00A240DE"/>
    <w:rsid w:val="00A25B44"/>
    <w:rsid w:val="00A31FBD"/>
    <w:rsid w:val="00A53B9E"/>
    <w:rsid w:val="00A60C1D"/>
    <w:rsid w:val="00A71632"/>
    <w:rsid w:val="00AE6844"/>
    <w:rsid w:val="00B15A02"/>
    <w:rsid w:val="00BE7667"/>
    <w:rsid w:val="00C227A0"/>
    <w:rsid w:val="00C503B1"/>
    <w:rsid w:val="00CD5E1C"/>
    <w:rsid w:val="00CE27CB"/>
    <w:rsid w:val="00D15580"/>
    <w:rsid w:val="00D174AF"/>
    <w:rsid w:val="00D559EA"/>
    <w:rsid w:val="00E03BCE"/>
    <w:rsid w:val="00E235D1"/>
    <w:rsid w:val="00E5253D"/>
    <w:rsid w:val="00E71406"/>
    <w:rsid w:val="00EA25F9"/>
    <w:rsid w:val="00EA2BE7"/>
    <w:rsid w:val="00EA6010"/>
    <w:rsid w:val="00EB1E28"/>
    <w:rsid w:val="00EC6A12"/>
    <w:rsid w:val="00F0691F"/>
    <w:rsid w:val="00FB4440"/>
    <w:rsid w:val="00FE50B1"/>
    <w:rsid w:val="00F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E7667"/>
    <w:rPr>
      <w:rFonts w:ascii="Arial" w:hAnsi="Arial"/>
      <w:sz w:val="18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rsid w:val="00BE7667"/>
    <w:pPr>
      <w:overflowPunct w:val="0"/>
      <w:autoSpaceDE w:val="0"/>
      <w:autoSpaceDN w:val="0"/>
      <w:adjustRightInd w:val="0"/>
      <w:ind w:left="1134"/>
      <w:textAlignment w:val="baseline"/>
    </w:pPr>
    <w:rPr>
      <w:szCs w:val="20"/>
    </w:rPr>
  </w:style>
  <w:style w:type="paragraph" w:customStyle="1" w:styleId="Produktbezeichnung">
    <w:name w:val="Produktbezeichnung"/>
    <w:basedOn w:val="Standard"/>
    <w:rsid w:val="00BE7667"/>
    <w:pPr>
      <w:tabs>
        <w:tab w:val="left" w:pos="1134"/>
      </w:tabs>
      <w:spacing w:after="240"/>
    </w:pPr>
    <w:rPr>
      <w:rFonts w:cs="Arial"/>
      <w:b/>
    </w:rPr>
  </w:style>
  <w:style w:type="paragraph" w:styleId="Verzeichnis1">
    <w:name w:val="toc 1"/>
    <w:basedOn w:val="Standard"/>
    <w:next w:val="Standard"/>
    <w:autoRedefine/>
    <w:semiHidden/>
    <w:rsid w:val="00BE7667"/>
    <w:pPr>
      <w:tabs>
        <w:tab w:val="left" w:pos="720"/>
        <w:tab w:val="right" w:leader="dot" w:pos="6113"/>
      </w:tabs>
    </w:pPr>
    <w:rPr>
      <w:rFonts w:cs="Arial"/>
      <w:b/>
      <w:bCs/>
      <w:noProof/>
      <w:sz w:val="20"/>
    </w:rPr>
  </w:style>
  <w:style w:type="paragraph" w:styleId="Textkrper-Einzug2">
    <w:name w:val="Body Text Indent 2"/>
    <w:basedOn w:val="Standard"/>
    <w:rsid w:val="00BE7667"/>
    <w:pPr>
      <w:widowControl w:val="0"/>
      <w:tabs>
        <w:tab w:val="left" w:pos="1134"/>
      </w:tabs>
      <w:autoSpaceDE w:val="0"/>
      <w:autoSpaceDN w:val="0"/>
      <w:adjustRightInd w:val="0"/>
      <w:ind w:left="180" w:hanging="180"/>
    </w:pPr>
    <w:rPr>
      <w:rFonts w:cs="Tahoma"/>
      <w:noProof/>
      <w:szCs w:val="16"/>
    </w:rPr>
  </w:style>
  <w:style w:type="paragraph" w:styleId="Kopfzeile">
    <w:name w:val="header"/>
    <w:basedOn w:val="Standard"/>
    <w:rsid w:val="00A25B44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25B44"/>
  </w:style>
  <w:style w:type="paragraph" w:styleId="Fuzeile">
    <w:name w:val="footer"/>
    <w:basedOn w:val="Standard"/>
    <w:rsid w:val="00A25B44"/>
    <w:pPr>
      <w:tabs>
        <w:tab w:val="center" w:pos="4536"/>
        <w:tab w:val="right" w:pos="9072"/>
      </w:tabs>
    </w:pPr>
  </w:style>
  <w:style w:type="character" w:styleId="Hyperlink">
    <w:name w:val="Hyperlink"/>
    <w:basedOn w:val="Absatz-Standardschriftart"/>
    <w:rsid w:val="005B793E"/>
    <w:rPr>
      <w:color w:val="0000FF"/>
      <w:u w:val="single"/>
    </w:rPr>
  </w:style>
  <w:style w:type="character" w:styleId="BesuchterHyperlink">
    <w:name w:val="FollowedHyperlink"/>
    <w:basedOn w:val="Absatz-Standardschriftart"/>
    <w:rsid w:val="005B793E"/>
    <w:rPr>
      <w:color w:val="800080"/>
      <w:u w:val="single"/>
    </w:rPr>
  </w:style>
  <w:style w:type="paragraph" w:customStyle="1" w:styleId="xl24">
    <w:name w:val="xl24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20"/>
      <w:szCs w:val="20"/>
    </w:rPr>
  </w:style>
  <w:style w:type="paragraph" w:customStyle="1" w:styleId="xl25">
    <w:name w:val="xl25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b/>
      <w:bCs/>
      <w:sz w:val="20"/>
      <w:szCs w:val="20"/>
    </w:rPr>
  </w:style>
  <w:style w:type="paragraph" w:customStyle="1" w:styleId="xl26">
    <w:name w:val="xl26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b/>
      <w:bCs/>
      <w:sz w:val="20"/>
      <w:szCs w:val="20"/>
    </w:rPr>
  </w:style>
  <w:style w:type="paragraph" w:customStyle="1" w:styleId="xl27">
    <w:name w:val="xl27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cs="Arial"/>
      <w:b/>
      <w:bCs/>
      <w:sz w:val="20"/>
      <w:szCs w:val="20"/>
    </w:rPr>
  </w:style>
  <w:style w:type="paragraph" w:customStyle="1" w:styleId="xl28">
    <w:name w:val="xl28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cs="Arial"/>
      <w:b/>
      <w:bCs/>
      <w:sz w:val="20"/>
      <w:szCs w:val="20"/>
    </w:rPr>
  </w:style>
  <w:style w:type="paragraph" w:customStyle="1" w:styleId="xl29">
    <w:name w:val="xl29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sz w:val="20"/>
      <w:szCs w:val="20"/>
    </w:rPr>
  </w:style>
  <w:style w:type="paragraph" w:customStyle="1" w:styleId="xl30">
    <w:name w:val="xl30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31">
    <w:name w:val="xl31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4"/>
    </w:rPr>
  </w:style>
  <w:style w:type="paragraph" w:customStyle="1" w:styleId="xl32">
    <w:name w:val="xl32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customStyle="1" w:styleId="xl33">
    <w:name w:val="xl33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cs="Arial"/>
      <w:sz w:val="20"/>
      <w:szCs w:val="20"/>
    </w:rPr>
  </w:style>
  <w:style w:type="paragraph" w:customStyle="1" w:styleId="xl34">
    <w:name w:val="xl34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35">
    <w:name w:val="xl35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36">
    <w:name w:val="xl36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cs="Arial"/>
      <w:b/>
      <w:bCs/>
      <w:sz w:val="20"/>
      <w:szCs w:val="20"/>
    </w:rPr>
  </w:style>
  <w:style w:type="paragraph" w:customStyle="1" w:styleId="xl37">
    <w:name w:val="xl37"/>
    <w:basedOn w:val="Standard"/>
    <w:rsid w:val="005B793E"/>
    <w:pPr>
      <w:pBdr>
        <w:top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/>
    </w:pPr>
    <w:rPr>
      <w:rFonts w:cs="Arial"/>
      <w:b/>
      <w:bCs/>
      <w:sz w:val="20"/>
      <w:szCs w:val="20"/>
    </w:rPr>
  </w:style>
  <w:style w:type="paragraph" w:customStyle="1" w:styleId="xl38">
    <w:name w:val="xl38"/>
    <w:basedOn w:val="Standard"/>
    <w:rsid w:val="005B793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rFonts w:cs="Arial"/>
      <w:b/>
      <w:bCs/>
      <w:sz w:val="20"/>
      <w:szCs w:val="20"/>
    </w:rPr>
  </w:style>
  <w:style w:type="paragraph" w:customStyle="1" w:styleId="xl39">
    <w:name w:val="xl39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Arial"/>
      <w:sz w:val="20"/>
      <w:szCs w:val="20"/>
    </w:rPr>
  </w:style>
  <w:style w:type="paragraph" w:customStyle="1" w:styleId="xl40">
    <w:name w:val="xl40"/>
    <w:basedOn w:val="Standard"/>
    <w:rsid w:val="005B79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Arial"/>
      <w:sz w:val="20"/>
      <w:szCs w:val="20"/>
    </w:rPr>
  </w:style>
  <w:style w:type="paragraph" w:customStyle="1" w:styleId="xl41">
    <w:name w:val="xl41"/>
    <w:basedOn w:val="Standard"/>
    <w:rsid w:val="005B79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sz w:val="20"/>
      <w:szCs w:val="20"/>
    </w:rPr>
  </w:style>
  <w:style w:type="paragraph" w:customStyle="1" w:styleId="xl42">
    <w:name w:val="xl42"/>
    <w:basedOn w:val="Standard"/>
    <w:rsid w:val="005B79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43">
    <w:name w:val="xl43"/>
    <w:basedOn w:val="Standard"/>
    <w:rsid w:val="005B79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44">
    <w:name w:val="xl44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20"/>
      <w:szCs w:val="20"/>
    </w:rPr>
  </w:style>
  <w:style w:type="paragraph" w:customStyle="1" w:styleId="xl45">
    <w:name w:val="xl45"/>
    <w:basedOn w:val="Standard"/>
    <w:rsid w:val="005B79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20"/>
      <w:szCs w:val="20"/>
    </w:rPr>
  </w:style>
  <w:style w:type="paragraph" w:customStyle="1" w:styleId="xl46">
    <w:name w:val="xl46"/>
    <w:basedOn w:val="Standard"/>
    <w:rsid w:val="005B79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 w:val="20"/>
      <w:szCs w:val="20"/>
    </w:rPr>
  </w:style>
  <w:style w:type="paragraph" w:customStyle="1" w:styleId="xl47">
    <w:name w:val="xl47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Arial"/>
      <w:i/>
      <w:iCs/>
      <w:szCs w:val="18"/>
    </w:rPr>
  </w:style>
  <w:style w:type="paragraph" w:customStyle="1" w:styleId="xl48">
    <w:name w:val="xl48"/>
    <w:basedOn w:val="Standard"/>
    <w:rsid w:val="005B79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cs="Arial"/>
      <w:i/>
      <w:iCs/>
      <w:szCs w:val="18"/>
    </w:rPr>
  </w:style>
  <w:style w:type="paragraph" w:customStyle="1" w:styleId="xl49">
    <w:name w:val="xl49"/>
    <w:basedOn w:val="Standard"/>
    <w:rsid w:val="005B79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i/>
      <w:iCs/>
      <w:szCs w:val="18"/>
    </w:rPr>
  </w:style>
  <w:style w:type="paragraph" w:customStyle="1" w:styleId="xl50">
    <w:name w:val="xl50"/>
    <w:basedOn w:val="Standard"/>
    <w:rsid w:val="005B79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51">
    <w:name w:val="xl51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4"/>
    </w:rPr>
  </w:style>
  <w:style w:type="paragraph" w:customStyle="1" w:styleId="xl52">
    <w:name w:val="xl52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customStyle="1" w:styleId="xl53">
    <w:name w:val="xl53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54">
    <w:name w:val="xl54"/>
    <w:basedOn w:val="Standard"/>
    <w:rsid w:val="005B79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0"/>
      <w:szCs w:val="20"/>
    </w:rPr>
  </w:style>
  <w:style w:type="paragraph" w:customStyle="1" w:styleId="xl55">
    <w:name w:val="xl55"/>
    <w:basedOn w:val="Standard"/>
    <w:rsid w:val="005B79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56">
    <w:name w:val="xl56"/>
    <w:basedOn w:val="Standard"/>
    <w:rsid w:val="005B79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57">
    <w:name w:val="xl57"/>
    <w:basedOn w:val="Standard"/>
    <w:rsid w:val="005B79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cs="Arial"/>
      <w:sz w:val="24"/>
    </w:rPr>
  </w:style>
  <w:style w:type="paragraph" w:customStyle="1" w:styleId="xl58">
    <w:name w:val="xl58"/>
    <w:basedOn w:val="Standard"/>
    <w:rsid w:val="005B79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customStyle="1" w:styleId="xl59">
    <w:name w:val="xl59"/>
    <w:basedOn w:val="Standard"/>
    <w:rsid w:val="005B79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cs="Arial"/>
      <w:sz w:val="20"/>
      <w:szCs w:val="20"/>
    </w:rPr>
  </w:style>
  <w:style w:type="paragraph" w:styleId="Sprechblasentext">
    <w:name w:val="Balloon Text"/>
    <w:basedOn w:val="Standard"/>
    <w:semiHidden/>
    <w:rsid w:val="00985317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semiHidden/>
    <w:rsid w:val="00EA6010"/>
    <w:rPr>
      <w:sz w:val="16"/>
      <w:szCs w:val="16"/>
    </w:rPr>
  </w:style>
  <w:style w:type="paragraph" w:styleId="Kommentartext">
    <w:name w:val="annotation text"/>
    <w:basedOn w:val="Standard"/>
    <w:semiHidden/>
    <w:rsid w:val="00EA601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EA601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.baden-wuerttemberg.de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21A5A704.dotm</Template>
  <TotalTime>0</TotalTime>
  <Pages>2</Pages>
  <Words>302</Words>
  <Characters>1909</Characters>
  <Application>Microsoft Office Word</Application>
  <DocSecurity>4</DocSecurity>
  <Lines>15</Lines>
  <Paragraphs>4</Paragraphs>
  <ScaleCrop>false</ScaleCrop>
  <LinksUpToDate>false</LinksUpToDate>
  <CharactersWithSpaces>2207</CharactersWithSpaces>
  <SharedDoc>false</SharedDoc>
  <HLinks>
    <vt:vector size="6" baseType="variant"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>http://www.im.baden-wuerttemberg.de/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2016-09-21T08:52:00Z</dcterms:created>
  <dcterms:modified xsi:type="dcterms:W3CDTF">2016-09-21T08:52:00Z</dcterms:modified>
</cp:coreProperties>
</file>