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Яппаров Эмир DS</w:t>
      </w:r>
    </w:p>
    <w:p>
      <w:r>
        <w:rPr>
          <w:b/>
          <w:sz w:val="26"/>
        </w:rPr>
        <w:t>ИТ-стартап (Solana): отчёт по главе 8 (Каркас Liquidity Vault)</w:t>
      </w:r>
    </w:p>
    <w:p>
      <w:r>
        <w:rPr>
          <w:b/>
          <w:sz w:val="22"/>
        </w:rPr>
        <w:t>Цель работы и архитектура каркаса</w:t>
      </w:r>
    </w:p>
    <w:p>
      <w:pPr>
        <w:spacing w:after="80"/>
      </w:pPr>
      <w:r>
        <w:t>В рамках главы 8 методических указаний курса ИТ-стартап реализован базовый каркас программы Liquidity Vault на базе Anchor Framework в сети Solana Devnet.</w:t>
      </w:r>
    </w:p>
    <w:p>
      <w:pPr>
        <w:spacing w:after="80"/>
      </w:pPr>
      <w:r>
        <w:t>Главная задача этапа: создание структуры аккаунтов, где сама программа распоряжается активами через детерминированные Program Derived Addresses (PDA) без использования приватных ключей администратора.</w:t>
      </w:r>
    </w:p>
    <w:p>
      <w:r>
        <w:rPr>
          <w:b/>
          <w:sz w:val="22"/>
        </w:rPr>
        <w:t>Структура аккаунтов и разделение прав</w:t>
      </w:r>
    </w:p>
    <w:p>
      <w:pPr>
        <w:spacing w:after="80"/>
      </w:pPr>
      <w:r>
        <w:t>1. Настройки Vault (Config PDA): адрес oAKzYu7gjC1Z1tnWjUaPapqwwgjeQQZni6xQKmGBUSc, выведен из семян [b'config', admin]. Хранит публичные ключи администратора, принимаемого токена и токена долей.</w:t>
      </w:r>
    </w:p>
    <w:p>
      <w:pPr>
        <w:spacing w:after="80"/>
      </w:pPr>
      <w:r>
        <w:t>2. Полномочия Vault (Vault Authority PDA): адрес без приватного ключа, выведенный из [b'vault-authority', config]. Выступает полноправным владельцем хранилища токенов и минтом для выпуска share-токенов.</w:t>
      </w:r>
    </w:p>
    <w:p>
      <w:pPr>
        <w:spacing w:after="80"/>
      </w:pPr>
      <w:r>
        <w:t>3. Хранилище активов (Token Vault PDA): токен-аккаунт под управлением vault_authority, где физически аккумулируются внесённые средства.</w:t>
      </w:r>
    </w:p>
    <w:p>
      <w:pPr>
        <w:spacing w:after="80"/>
      </w:pPr>
      <w:r>
        <w:t>4. Минт долей (Share Mint PDA): токен-квитанция, право на выпуск которого принадлежит исключительно программе через vault_authority.</w:t>
      </w:r>
    </w:p>
    <w:p>
      <w:pPr>
        <w:spacing w:after="80"/>
      </w:pPr>
      <w:r>
        <w:t>5. Карточка пользователя (Position PDA): адрес EHoRH8CufQLsSA8T6ZgyWZh6h7hFBzeMF4Dm216yerGY, выведен из [b'position', config, user]. Хранит персональный объём внесённых средств конкретного участника.</w:t>
      </w:r>
    </w:p>
    <w:p>
      <w:r>
        <w:rPr>
          <w:b/>
          <w:sz w:val="22"/>
        </w:rPr>
        <w:t>Результаты развёртывания и транзакции в Devnet</w:t>
      </w:r>
    </w:p>
    <w:p>
      <w:pPr>
        <w:spacing w:after="80"/>
      </w:pPr>
      <w:r>
        <w:t>Программа собрана в SBF и развёрнута в Devnet: https://explorer.solana.com/address/Xu7JJXtKWyA1LfNpc1tcCNfEiZJQQYWn5Ymo96j9vHa?cluster=devnet. Статус executable подтверждён через RPC.</w:t>
      </w:r>
    </w:p>
    <w:p>
      <w:pPr>
        <w:spacing w:after="80"/>
      </w:pPr>
      <w:r>
        <w:t>Инициализация хранилища (create_vault): транзакция https://explorer.solana.com/tx/2RU92NFQcx9jf6vZWzZazS1tfH8sLRgUNi8H9afVg5rGas1NusKmtnNQ5fj61PhxgZpxp95jGhRiqiD4DVSdMLZN?cluster=devnet. Успешно созданы аккаунты настроек, токен-аккаунт хранилища и минт долей.</w:t>
      </w:r>
    </w:p>
    <w:p>
      <w:pPr>
        <w:spacing w:after="80"/>
      </w:pPr>
      <w:r>
        <w:t>Открытие позиции пользователя (open_position): транзакция https://explorer.solana.com/tx/4RU1khBpwDjVN5pi2vBDT5P1cK2PQgESecHtFTxZcu5gDVXYCWps3U1MYv9gbm2hzWFa9ca3jAnYuYvBnQkpkHcB?cluster=devnet. Успешно инициализирована карточка позиции студента с привязкой к его адресу.</w:t>
      </w:r>
    </w:p>
    <w:p>
      <w:pPr>
        <w:spacing w:after="80"/>
      </w:pPr>
      <w:r>
        <w:t>Повторное чтение через RPC подтвердило: аккаунты существуют в сети, статус транзакций finalized, ошибки выполнения отсутствуют (meta.err=null).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