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6447" w14:textId="0ECDF4D7" w:rsidR="002764A4" w:rsidRDefault="002764A4" w:rsidP="002764A4">
      <w:pPr>
        <w:jc w:val="center"/>
        <w:rPr>
          <w:lang w:val="en-US"/>
        </w:rPr>
      </w:pPr>
      <w:r>
        <w:rPr>
          <w:lang w:val="en-US"/>
        </w:rPr>
        <w:t>CONSTITUTION OF INDIA</w:t>
      </w:r>
    </w:p>
    <w:p w14:paraId="0E36A2B1" w14:textId="4F061A91" w:rsidR="002764A4" w:rsidRDefault="002764A4" w:rsidP="002764A4">
      <w:pPr>
        <w:rPr>
          <w:lang w:val="en-US"/>
        </w:rPr>
      </w:pPr>
      <w:r>
        <w:rPr>
          <w:lang w:val="en-US"/>
        </w:rPr>
        <w:t>9</w:t>
      </w:r>
      <w:r w:rsidRPr="002764A4">
        <w:rPr>
          <w:vertAlign w:val="superscript"/>
          <w:lang w:val="en-US"/>
        </w:rPr>
        <w:t>TH</w:t>
      </w:r>
      <w:r>
        <w:rPr>
          <w:lang w:val="en-US"/>
        </w:rPr>
        <w:t xml:space="preserve"> June 2021.</w:t>
      </w:r>
    </w:p>
    <w:p w14:paraId="3835FBE0" w14:textId="75E6ECD2" w:rsidR="002764A4" w:rsidRDefault="002764A4" w:rsidP="002764A4">
      <w:pPr>
        <w:rPr>
          <w:lang w:val="en-US"/>
        </w:rPr>
      </w:pPr>
      <w:r>
        <w:rPr>
          <w:lang w:val="en-US"/>
        </w:rPr>
        <w:t>Kunal Keshan – RA2011004010051</w:t>
      </w:r>
    </w:p>
    <w:p w14:paraId="1F2BBF3B" w14:textId="6FC7D6F6" w:rsidR="004A40BB" w:rsidRDefault="002764A4">
      <w:pPr>
        <w:rPr>
          <w:lang w:val="en-US"/>
        </w:rPr>
      </w:pPr>
      <w:r>
        <w:rPr>
          <w:lang w:val="en-US"/>
        </w:rPr>
        <w:t xml:space="preserve">Analyze the condition: </w:t>
      </w:r>
    </w:p>
    <w:p w14:paraId="608E82D8" w14:textId="498304C9" w:rsidR="002764A4" w:rsidRDefault="002764A4">
      <w:pPr>
        <w:rPr>
          <w:lang w:val="en-US"/>
        </w:rPr>
      </w:pPr>
      <w:r>
        <w:rPr>
          <w:lang w:val="en-US"/>
        </w:rPr>
        <w:t>CASE - 1</w:t>
      </w:r>
    </w:p>
    <w:p w14:paraId="33E25748" w14:textId="34443616" w:rsidR="002764A4" w:rsidRDefault="002764A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 a case, three children were expelled from the school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refusing to sing the national anthem, although they stood respectfully when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same was being sung. They challenged the validity of their expulsion before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 Kerala High Court which upheld the expulsion as valid </w:t>
      </w:r>
      <w:r>
        <w:rPr>
          <w:rFonts w:ascii="Roboto" w:hAnsi="Roboto"/>
          <w:color w:val="3C4043"/>
          <w:spacing w:val="3"/>
          <w:sz w:val="21"/>
          <w:szCs w:val="21"/>
        </w:rPr>
        <w:t>and, on the ground,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that it was their fundamental duty to sing the national anthem. On appeal,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Supreme Court held that the students did not commit any offence under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Prevention of Insults to National Honour Act, 1971. Also, there was no law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under which their fundamental right under Article 19 could be curtailed.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Accordingly, it was held that the children’s expulsion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from the school was a violation of their fundamental right under Article 19,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also includes the freedom of silence.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What according to you is justified? According to Article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19 section (2) article 19 can be limited and contradicted if matters affecting: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sovereignty and integrity of the state  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b. security of the state    c.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public law and order    e. decency      d. contempt of court     f. incitement to an offence. Make analysis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in the light of the Article and its exception.</w:t>
      </w:r>
    </w:p>
    <w:p w14:paraId="37DBC807" w14:textId="05958CD0" w:rsidR="002764A4" w:rsidRDefault="002764A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47B9FD" w14:textId="3C907E0A" w:rsidR="002764A4" w:rsidRDefault="002764A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Case analysis:</w:t>
      </w:r>
    </w:p>
    <w:p w14:paraId="0E402B3D" w14:textId="41BA2FE2" w:rsidR="002764A4" w:rsidRDefault="003A4088" w:rsidP="00276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supreme court itself acknowledges that, “there is no provision of law which obliges anyone to sing the National Anthem nor is it disrespectful to the national anthem if a person who stands up respectfully when the national anthem is sung does not join the singing.”</w:t>
      </w:r>
    </w:p>
    <w:p w14:paraId="1ECBBBCF" w14:textId="7D28853F" w:rsidR="003A4088" w:rsidRDefault="003A4088" w:rsidP="00276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given situation, the three children stood respectfully when the national anthem was being sung. </w:t>
      </w:r>
    </w:p>
    <w:p w14:paraId="168CC46A" w14:textId="470EE2EE" w:rsidR="003A4088" w:rsidRDefault="003A4088" w:rsidP="00276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as mentioned above, the students did not do anything wrong and had the full right to practice the freedom of silence as mentioned under article 19.</w:t>
      </w:r>
    </w:p>
    <w:p w14:paraId="21249995" w14:textId="72E58601" w:rsidR="00F76CFA" w:rsidRDefault="00F76CFA" w:rsidP="00276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Article 19(1), </w:t>
      </w:r>
      <w:r w:rsidR="00C65908">
        <w:rPr>
          <w:lang w:val="en-US"/>
        </w:rPr>
        <w:t>all citizens of India have the right to freedom of expression and being silent in itself is an expression. Which the students have full authority to practice.</w:t>
      </w:r>
    </w:p>
    <w:p w14:paraId="3729617B" w14:textId="66386D1F" w:rsidR="003A4088" w:rsidRDefault="00F76CFA" w:rsidP="002764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Therefore,</w:t>
      </w:r>
      <w:r w:rsidR="003A4088">
        <w:rPr>
          <w:lang w:val="en-US"/>
        </w:rPr>
        <w:t xml:space="preserve"> the Kerala High Court and their respective school must reevaluate their decision and lift the expulsion immediately.</w:t>
      </w:r>
    </w:p>
    <w:p w14:paraId="5AF9432D" w14:textId="4DE7D32E" w:rsidR="003A4088" w:rsidRDefault="003A4088" w:rsidP="003A4088">
      <w:pPr>
        <w:rPr>
          <w:lang w:val="en-US"/>
        </w:rPr>
      </w:pPr>
    </w:p>
    <w:p w14:paraId="519D58D0" w14:textId="1C64F9E2" w:rsidR="003A4088" w:rsidRDefault="003A4088" w:rsidP="003A4088">
      <w:pPr>
        <w:rPr>
          <w:lang w:val="en-US"/>
        </w:rPr>
      </w:pPr>
    </w:p>
    <w:p w14:paraId="69F13667" w14:textId="110FCAE4" w:rsidR="003A4088" w:rsidRDefault="003A4088" w:rsidP="003A4088">
      <w:pPr>
        <w:rPr>
          <w:lang w:val="en-US"/>
        </w:rPr>
      </w:pPr>
    </w:p>
    <w:p w14:paraId="25E7404E" w14:textId="77777777" w:rsidR="00F76CFA" w:rsidRDefault="00F76CFA" w:rsidP="003A4088">
      <w:pPr>
        <w:rPr>
          <w:lang w:val="en-US"/>
        </w:rPr>
      </w:pPr>
    </w:p>
    <w:p w14:paraId="79EBE5C1" w14:textId="69DA1C6A" w:rsidR="003A4088" w:rsidRDefault="003A4088" w:rsidP="003A4088">
      <w:pPr>
        <w:rPr>
          <w:lang w:val="en-US"/>
        </w:rPr>
      </w:pPr>
    </w:p>
    <w:p w14:paraId="6F80FFB9" w14:textId="17D93783" w:rsidR="003A4088" w:rsidRDefault="003A4088" w:rsidP="003A4088">
      <w:pPr>
        <w:rPr>
          <w:lang w:val="en-US"/>
        </w:rPr>
      </w:pPr>
      <w:r>
        <w:rPr>
          <w:lang w:val="en-US"/>
        </w:rPr>
        <w:t>Reference:</w:t>
      </w:r>
    </w:p>
    <w:p w14:paraId="033362F4" w14:textId="00090E58" w:rsidR="003A4088" w:rsidRDefault="003A4088" w:rsidP="003A408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Pr="00E65622">
          <w:rPr>
            <w:rStyle w:val="Hyperlink"/>
            <w:lang w:val="en-US"/>
          </w:rPr>
          <w:t>https://indiankanoon.org/doc/1</w:t>
        </w:r>
        <w:r w:rsidRPr="00E65622">
          <w:rPr>
            <w:rStyle w:val="Hyperlink"/>
            <w:lang w:val="en-US"/>
          </w:rPr>
          <w:t>1</w:t>
        </w:r>
        <w:r w:rsidRPr="00E65622">
          <w:rPr>
            <w:rStyle w:val="Hyperlink"/>
            <w:lang w:val="en-US"/>
          </w:rPr>
          <w:t>42233/</w:t>
        </w:r>
      </w:hyperlink>
    </w:p>
    <w:p w14:paraId="46AC1D24" w14:textId="75F8B2CC" w:rsidR="003A4088" w:rsidRDefault="003A4088" w:rsidP="003A4088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E65622">
          <w:rPr>
            <w:rStyle w:val="Hyperlink"/>
            <w:lang w:val="en-US"/>
          </w:rPr>
          <w:t>https://indiankanoon.org/doc/49</w:t>
        </w:r>
        <w:r w:rsidRPr="00E65622">
          <w:rPr>
            <w:rStyle w:val="Hyperlink"/>
            <w:lang w:val="en-US"/>
          </w:rPr>
          <w:t>3</w:t>
        </w:r>
        <w:r w:rsidRPr="00E65622">
          <w:rPr>
            <w:rStyle w:val="Hyperlink"/>
            <w:lang w:val="en-US"/>
          </w:rPr>
          <w:t>243/</w:t>
        </w:r>
      </w:hyperlink>
    </w:p>
    <w:p w14:paraId="0065E251" w14:textId="35BC7F39" w:rsidR="003A4088" w:rsidRDefault="003A4088" w:rsidP="003A4088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E65622">
          <w:rPr>
            <w:rStyle w:val="Hyperlink"/>
            <w:lang w:val="en-US"/>
          </w:rPr>
          <w:t>https://www.thehindu.com/news/national/Playin</w:t>
        </w:r>
        <w:r w:rsidRPr="00E65622">
          <w:rPr>
            <w:rStyle w:val="Hyperlink"/>
            <w:lang w:val="en-US"/>
          </w:rPr>
          <w:t>g</w:t>
        </w:r>
        <w:r w:rsidRPr="00E65622">
          <w:rPr>
            <w:rStyle w:val="Hyperlink"/>
            <w:lang w:val="en-US"/>
          </w:rPr>
          <w:t>-of-the-national-anthem-and-laws/article16730624.ece</w:t>
        </w:r>
      </w:hyperlink>
    </w:p>
    <w:p w14:paraId="31ABC763" w14:textId="77777777" w:rsidR="003A4088" w:rsidRPr="003A4088" w:rsidRDefault="003A4088" w:rsidP="003A4088">
      <w:pPr>
        <w:pStyle w:val="ListParagraph"/>
        <w:numPr>
          <w:ilvl w:val="0"/>
          <w:numId w:val="2"/>
        </w:numPr>
        <w:rPr>
          <w:lang w:val="en-US"/>
        </w:rPr>
      </w:pPr>
    </w:p>
    <w:sectPr w:rsidR="003A4088" w:rsidRPr="003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16EA9"/>
    <w:multiLevelType w:val="hybridMultilevel"/>
    <w:tmpl w:val="C4E63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507F6"/>
    <w:multiLevelType w:val="hybridMultilevel"/>
    <w:tmpl w:val="A0FC52B0"/>
    <w:lvl w:ilvl="0" w:tplc="996891F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A4"/>
    <w:rsid w:val="002764A4"/>
    <w:rsid w:val="003A4088"/>
    <w:rsid w:val="004A40BB"/>
    <w:rsid w:val="00BF5794"/>
    <w:rsid w:val="00C65908"/>
    <w:rsid w:val="00F7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1EFF"/>
  <w15:chartTrackingRefBased/>
  <w15:docId w15:val="{3887B003-174E-489E-984F-15EB78F6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hindu.com/news/national/Playing-of-the-national-anthem-and-laws/article16730624.e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ankanoon.org/doc/493243/" TargetMode="External"/><Relationship Id="rId5" Type="http://schemas.openxmlformats.org/officeDocument/2006/relationships/hyperlink" Target="https://indiankanoon.org/doc/114223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2021-06-09T05:27:00Z</dcterms:created>
  <dcterms:modified xsi:type="dcterms:W3CDTF">2021-06-09T06:12:00Z</dcterms:modified>
</cp:coreProperties>
</file>