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007e8f" w:space="0" w:sz="6" w:val="single"/>
          <w:bottom w:color="007e8f" w:space="0" w:sz="6" w:val="single"/>
          <w:right w:color="auto" w:space="0" w:sz="0" w:val="none"/>
          <w:between w:color="007e8f" w:space="0" w:sz="6" w:val="single"/>
        </w:pBdr>
        <w:shd w:fill="fcfaf7" w:val="clear"/>
        <w:spacing w:line="312" w:lineRule="auto"/>
        <w:ind w:left="2160" w:hanging="360"/>
        <w:rPr>
          <w:rFonts w:ascii="Calibri" w:cs="Calibri" w:eastAsia="Calibri" w:hAnsi="Calibri"/>
          <w:color w:val="0e150e"/>
          <w:sz w:val="20"/>
          <w:szCs w:val="20"/>
        </w:rPr>
      </w:pPr>
      <w:r w:rsidDel="00000000" w:rsidR="00000000" w:rsidRPr="00000000">
        <w:rPr>
          <w:rFonts w:ascii="Calibri" w:cs="Calibri" w:eastAsia="Calibri" w:hAnsi="Calibri"/>
          <w:color w:val="0e150e"/>
          <w:sz w:val="20"/>
          <w:szCs w:val="20"/>
          <w:rtl w:val="0"/>
        </w:rPr>
        <w:t xml:space="preserve">Who is IEA?</w:t>
      </w:r>
    </w:p>
    <w:p w:rsidR="00000000" w:rsidDel="00000000" w:rsidP="00000000" w:rsidRDefault="00000000" w:rsidRPr="00000000" w14:paraId="00000002">
      <w:pPr>
        <w:numPr>
          <w:ilvl w:val="1"/>
          <w:numId w:val="1"/>
        </w:numPr>
        <w:pBdr>
          <w:top w:color="007e8f" w:space="0" w:sz="6" w:val="single"/>
          <w:bottom w:color="007e8f" w:space="0" w:sz="6" w:val="single"/>
          <w:right w:color="auto" w:space="0" w:sz="0" w:val="none"/>
          <w:between w:color="007e8f" w:space="0" w:sz="6" w:val="single"/>
        </w:pBdr>
        <w:shd w:fill="fcfaf7" w:val="clear"/>
        <w:spacing w:line="312" w:lineRule="auto"/>
        <w:ind w:left="2880" w:hanging="360"/>
        <w:rPr>
          <w:rFonts w:ascii="Calibri" w:cs="Calibri" w:eastAsia="Calibri" w:hAnsi="Calibri"/>
        </w:rPr>
      </w:pPr>
      <w:r w:rsidDel="00000000" w:rsidR="00000000" w:rsidRPr="00000000">
        <w:rPr>
          <w:rFonts w:ascii="Calibri" w:cs="Calibri" w:eastAsia="Calibri" w:hAnsi="Calibri"/>
          <w:sz w:val="20"/>
          <w:szCs w:val="20"/>
          <w:rtl w:val="0"/>
        </w:rPr>
        <w:t xml:space="preserve">IEA is the leading provider of professional development and training programs for career advancement in workers' compensation, disability management and risk management.</w:t>
      </w:r>
      <w:r w:rsidDel="00000000" w:rsidR="00000000" w:rsidRPr="00000000">
        <w:rPr>
          <w:rtl w:val="0"/>
        </w:rPr>
      </w:r>
    </w:p>
    <w:p w:rsidR="00000000" w:rsidDel="00000000" w:rsidP="00000000" w:rsidRDefault="00000000" w:rsidRPr="00000000" w14:paraId="00000003">
      <w:pPr>
        <w:numPr>
          <w:ilvl w:val="0"/>
          <w:numId w:val="1"/>
        </w:numPr>
        <w:pBdr>
          <w:top w:color="007e8f" w:space="0" w:sz="6" w:val="single"/>
          <w:bottom w:color="007e8f" w:space="0" w:sz="6" w:val="single"/>
          <w:right w:color="auto" w:space="0" w:sz="0" w:val="none"/>
          <w:between w:color="007e8f" w:space="0" w:sz="6" w:val="single"/>
        </w:pBdr>
        <w:shd w:fill="fcfaf7" w:val="clear"/>
        <w:spacing w:line="312" w:lineRule="auto"/>
        <w:ind w:left="2160" w:hanging="360"/>
        <w:rPr>
          <w:rFonts w:ascii="Calibri" w:cs="Calibri" w:eastAsia="Calibri" w:hAnsi="Calibri"/>
          <w:color w:val="0e150e"/>
          <w:sz w:val="20"/>
          <w:szCs w:val="20"/>
        </w:rPr>
      </w:pPr>
      <w:r w:rsidDel="00000000" w:rsidR="00000000" w:rsidRPr="00000000">
        <w:rPr>
          <w:rFonts w:ascii="Calibri" w:cs="Calibri" w:eastAsia="Calibri" w:hAnsi="Calibri"/>
          <w:color w:val="0e150e"/>
          <w:sz w:val="20"/>
          <w:szCs w:val="20"/>
          <w:rtl w:val="0"/>
        </w:rPr>
        <w:t xml:space="preserve">What kind of educational programs does IEA offer?</w:t>
      </w:r>
    </w:p>
    <w:p w:rsidR="00000000" w:rsidDel="00000000" w:rsidP="00000000" w:rsidRDefault="00000000" w:rsidRPr="00000000" w14:paraId="00000004">
      <w:pPr>
        <w:numPr>
          <w:ilvl w:val="1"/>
          <w:numId w:val="1"/>
        </w:numPr>
        <w:pBdr>
          <w:top w:color="007e8f" w:space="0" w:sz="6" w:val="single"/>
          <w:bottom w:color="007e8f" w:space="0" w:sz="6" w:val="single"/>
          <w:right w:color="auto" w:space="0" w:sz="0" w:val="none"/>
          <w:between w:color="007e8f" w:space="0" w:sz="6" w:val="single"/>
        </w:pBdr>
        <w:shd w:fill="fcfaf7" w:val="clear"/>
        <w:spacing w:after="200" w:before="200" w:line="312" w:lineRule="auto"/>
        <w:ind w:left="2880" w:hanging="360"/>
        <w:rPr>
          <w:rFonts w:ascii="Calibri" w:cs="Calibri" w:eastAsia="Calibri" w:hAnsi="Calibri"/>
          <w:color w:val="0e150e"/>
        </w:rPr>
      </w:pPr>
      <w:r w:rsidDel="00000000" w:rsidR="00000000" w:rsidRPr="00000000">
        <w:rPr>
          <w:rFonts w:ascii="Calibri" w:cs="Calibri" w:eastAsia="Calibri" w:hAnsi="Calibri"/>
          <w:color w:val="0e150e"/>
          <w:sz w:val="20"/>
          <w:szCs w:val="20"/>
          <w:shd w:fill="fcfaf7" w:val="clear"/>
          <w:rtl w:val="0"/>
        </w:rPr>
        <w:t xml:space="preserve">IEA offers professional development and training programs in Workers’ Compensation and Absence Management.</w:t>
      </w:r>
    </w:p>
    <w:p w:rsidR="00000000" w:rsidDel="00000000" w:rsidP="00000000" w:rsidRDefault="00000000" w:rsidRPr="00000000" w14:paraId="00000005">
      <w:pPr>
        <w:numPr>
          <w:ilvl w:val="0"/>
          <w:numId w:val="1"/>
        </w:numPr>
        <w:pBdr>
          <w:top w:color="007e8f" w:space="0" w:sz="6" w:val="single"/>
          <w:bottom w:color="007e8f" w:space="0" w:sz="6" w:val="single"/>
          <w:right w:color="auto" w:space="0" w:sz="0" w:val="none"/>
          <w:between w:color="007e8f" w:space="0" w:sz="6" w:val="single"/>
        </w:pBdr>
        <w:shd w:fill="fcfaf7" w:val="clear"/>
        <w:spacing w:line="312" w:lineRule="auto"/>
        <w:ind w:left="2160" w:hanging="360"/>
        <w:rPr>
          <w:rFonts w:ascii="Calibri" w:cs="Calibri" w:eastAsia="Calibri" w:hAnsi="Calibri"/>
          <w:color w:val="0e150e"/>
          <w:sz w:val="20"/>
          <w:szCs w:val="20"/>
          <w:shd w:fill="fcfaf7" w:val="clear"/>
        </w:rPr>
      </w:pPr>
      <w:r w:rsidDel="00000000" w:rsidR="00000000" w:rsidRPr="00000000">
        <w:rPr>
          <w:rFonts w:ascii="Calibri" w:cs="Calibri" w:eastAsia="Calibri" w:hAnsi="Calibri"/>
          <w:color w:val="0e150e"/>
          <w:sz w:val="20"/>
          <w:szCs w:val="20"/>
          <w:shd w:fill="fcfaf7" w:val="clear"/>
          <w:rtl w:val="0"/>
        </w:rPr>
        <w:t xml:space="preserve">Does IEA offer LIVE classes?</w:t>
      </w:r>
    </w:p>
    <w:p w:rsidR="00000000" w:rsidDel="00000000" w:rsidP="00000000" w:rsidRDefault="00000000" w:rsidRPr="00000000" w14:paraId="00000006">
      <w:pPr>
        <w:numPr>
          <w:ilvl w:val="1"/>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before="200" w:line="390" w:lineRule="auto"/>
        <w:ind w:left="2880" w:hanging="360"/>
        <w:rPr>
          <w:rFonts w:ascii="Calibri" w:cs="Calibri" w:eastAsia="Calibri" w:hAnsi="Calibri"/>
          <w:color w:val="0e150e"/>
          <w:shd w:fill="fcfaf7" w:val="clear"/>
        </w:rPr>
      </w:pPr>
      <w:r w:rsidDel="00000000" w:rsidR="00000000" w:rsidRPr="00000000">
        <w:rPr>
          <w:rFonts w:ascii="Calibri" w:cs="Calibri" w:eastAsia="Calibri" w:hAnsi="Calibri"/>
          <w:color w:val="0e150e"/>
          <w:sz w:val="20"/>
          <w:szCs w:val="20"/>
          <w:shd w:fill="fcfaf7" w:val="clear"/>
          <w:rtl w:val="0"/>
        </w:rPr>
        <w:t xml:space="preserve">IEA offers both “instructor-led” and “on-demand” courses.</w:t>
      </w:r>
    </w:p>
    <w:p w:rsidR="00000000" w:rsidDel="00000000" w:rsidP="00000000" w:rsidRDefault="00000000" w:rsidRPr="00000000" w14:paraId="00000007">
      <w:pPr>
        <w:numPr>
          <w:ilvl w:val="1"/>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before="200" w:line="390" w:lineRule="auto"/>
        <w:ind w:left="2880" w:hanging="360"/>
        <w:rPr>
          <w:rFonts w:ascii="Calibri" w:cs="Calibri" w:eastAsia="Calibri" w:hAnsi="Calibri"/>
          <w:color w:val="0e150e"/>
          <w:shd w:fill="fcfaf7" w:val="clear"/>
        </w:rPr>
      </w:pPr>
      <w:r w:rsidDel="00000000" w:rsidR="00000000" w:rsidRPr="00000000">
        <w:rPr>
          <w:rFonts w:ascii="Calibri" w:cs="Calibri" w:eastAsia="Calibri" w:hAnsi="Calibri"/>
          <w:color w:val="0e150e"/>
          <w:sz w:val="20"/>
          <w:szCs w:val="20"/>
          <w:shd w:fill="fcfaf7" w:val="clear"/>
          <w:rtl w:val="0"/>
        </w:rPr>
        <w:t xml:space="preserve">Instructor-led course means you’ll have access to weekly interactive webinars with a subject matter expert. You’ll be able to ask questions and interact with peers in your group.</w:t>
      </w:r>
    </w:p>
    <w:p w:rsidR="00000000" w:rsidDel="00000000" w:rsidP="00000000" w:rsidRDefault="00000000" w:rsidRPr="00000000" w14:paraId="00000008">
      <w:pPr>
        <w:numPr>
          <w:ilvl w:val="1"/>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before="200" w:line="390" w:lineRule="auto"/>
        <w:ind w:left="2880" w:hanging="360"/>
        <w:rPr>
          <w:rFonts w:ascii="Calibri" w:cs="Calibri" w:eastAsia="Calibri" w:hAnsi="Calibri"/>
          <w:color w:val="0e150e"/>
          <w:shd w:fill="fcfaf7" w:val="clear"/>
        </w:rPr>
      </w:pPr>
      <w:r w:rsidDel="00000000" w:rsidR="00000000" w:rsidRPr="00000000">
        <w:rPr>
          <w:rFonts w:ascii="Calibri" w:cs="Calibri" w:eastAsia="Calibri" w:hAnsi="Calibri"/>
          <w:color w:val="0e150e"/>
          <w:sz w:val="20"/>
          <w:szCs w:val="20"/>
          <w:shd w:fill="fcfaf7" w:val="clear"/>
          <w:rtl w:val="0"/>
        </w:rPr>
        <w:t xml:space="preserve">On-demand training means you’ll progress through your training on your own time and at your own pace.</w:t>
      </w:r>
    </w:p>
    <w:p w:rsidR="00000000" w:rsidDel="00000000" w:rsidP="00000000" w:rsidRDefault="00000000" w:rsidRPr="00000000" w14:paraId="00000009">
      <w:pPr>
        <w:numPr>
          <w:ilvl w:val="1"/>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before="200" w:line="390" w:lineRule="auto"/>
        <w:ind w:left="2880" w:hanging="360"/>
        <w:rPr>
          <w:rFonts w:ascii="Calibri" w:cs="Calibri" w:eastAsia="Calibri" w:hAnsi="Calibri"/>
          <w:color w:val="0e150e"/>
          <w:shd w:fill="fcfaf7" w:val="clear"/>
        </w:rPr>
      </w:pPr>
      <w:r w:rsidDel="00000000" w:rsidR="00000000" w:rsidRPr="00000000">
        <w:rPr>
          <w:rFonts w:ascii="Calibri" w:cs="Calibri" w:eastAsia="Calibri" w:hAnsi="Calibri"/>
          <w:color w:val="0e150e"/>
          <w:sz w:val="20"/>
          <w:szCs w:val="20"/>
          <w:shd w:fill="fcfaf7" w:val="clear"/>
          <w:rtl w:val="0"/>
        </w:rPr>
        <w:t xml:space="preserve">For both instructor-led and on-demand, you’ll have access to your own dashboard for reading materials, assignments, and completion certificates.</w:t>
      </w:r>
    </w:p>
    <w:p w:rsidR="00000000" w:rsidDel="00000000" w:rsidP="00000000" w:rsidRDefault="00000000" w:rsidRPr="00000000" w14:paraId="0000000A">
      <w:pPr>
        <w:numPr>
          <w:ilvl w:val="0"/>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line="312" w:lineRule="auto"/>
        <w:ind w:left="2160" w:hanging="360"/>
        <w:rPr>
          <w:rFonts w:ascii="Calibri" w:cs="Calibri" w:eastAsia="Calibri" w:hAnsi="Calibri"/>
          <w:color w:val="0e150e"/>
          <w:sz w:val="20"/>
          <w:szCs w:val="20"/>
        </w:rPr>
      </w:pPr>
      <w:r w:rsidDel="00000000" w:rsidR="00000000" w:rsidRPr="00000000">
        <w:rPr>
          <w:rFonts w:ascii="Calibri" w:cs="Calibri" w:eastAsia="Calibri" w:hAnsi="Calibri"/>
          <w:color w:val="0e150e"/>
          <w:sz w:val="20"/>
          <w:szCs w:val="20"/>
          <w:shd w:fill="fcfaf7" w:val="clear"/>
          <w:rtl w:val="0"/>
        </w:rPr>
        <w:t xml:space="preserve">Do I have to set up a profile to take a class?</w:t>
      </w:r>
    </w:p>
    <w:p w:rsidR="00000000" w:rsidDel="00000000" w:rsidP="00000000" w:rsidRDefault="00000000" w:rsidRPr="00000000" w14:paraId="0000000B">
      <w:pPr>
        <w:numPr>
          <w:ilvl w:val="1"/>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before="200" w:line="390" w:lineRule="auto"/>
        <w:ind w:left="2880" w:hanging="360"/>
        <w:rPr>
          <w:rFonts w:ascii="Calibri" w:cs="Calibri" w:eastAsia="Calibri" w:hAnsi="Calibri"/>
          <w:color w:val="0e150e"/>
          <w:shd w:fill="fcfaf7" w:val="clear"/>
        </w:rPr>
      </w:pPr>
      <w:r w:rsidDel="00000000" w:rsidR="00000000" w:rsidRPr="00000000">
        <w:rPr>
          <w:rFonts w:ascii="Calibri" w:cs="Calibri" w:eastAsia="Calibri" w:hAnsi="Calibri"/>
          <w:color w:val="0e150e"/>
          <w:sz w:val="20"/>
          <w:szCs w:val="20"/>
          <w:shd w:fill="fcfaf7" w:val="clear"/>
          <w:rtl w:val="0"/>
        </w:rPr>
        <w:t xml:space="preserve">To take a class you do need to set up a profile. It takes just a moment and ensures easy access to all of the resources you’ll need to progress through your course. Plus, you’ll be able to download your certificate upon completion, and you’ll be able to review your transcripts at any point in the future.</w:t>
      </w:r>
    </w:p>
    <w:p w:rsidR="00000000" w:rsidDel="00000000" w:rsidP="00000000" w:rsidRDefault="00000000" w:rsidRPr="00000000" w14:paraId="0000000C">
      <w:pPr>
        <w:numPr>
          <w:ilvl w:val="0"/>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line="312" w:lineRule="auto"/>
        <w:ind w:left="2160" w:hanging="360"/>
        <w:rPr>
          <w:rFonts w:ascii="Calibri" w:cs="Calibri" w:eastAsia="Calibri" w:hAnsi="Calibri"/>
          <w:color w:val="0e150e"/>
          <w:sz w:val="20"/>
          <w:szCs w:val="20"/>
        </w:rPr>
      </w:pPr>
      <w:r w:rsidDel="00000000" w:rsidR="00000000" w:rsidRPr="00000000">
        <w:rPr>
          <w:rFonts w:ascii="Calibri" w:cs="Calibri" w:eastAsia="Calibri" w:hAnsi="Calibri"/>
          <w:color w:val="0e150e"/>
          <w:sz w:val="20"/>
          <w:szCs w:val="20"/>
          <w:shd w:fill="fcfaf7" w:val="clear"/>
          <w:rtl w:val="0"/>
        </w:rPr>
        <w:t xml:space="preserve">Are IEA courses recognized in all 50 states?</w:t>
      </w:r>
    </w:p>
    <w:p w:rsidR="00000000" w:rsidDel="00000000" w:rsidP="00000000" w:rsidRDefault="00000000" w:rsidRPr="00000000" w14:paraId="0000000D">
      <w:pPr>
        <w:numPr>
          <w:ilvl w:val="1"/>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before="200" w:line="390" w:lineRule="auto"/>
        <w:ind w:left="2880" w:hanging="360"/>
        <w:rPr>
          <w:rFonts w:ascii="Calibri" w:cs="Calibri" w:eastAsia="Calibri" w:hAnsi="Calibri"/>
          <w:color w:val="0e150e"/>
          <w:shd w:fill="fcfaf7" w:val="clear"/>
        </w:rPr>
      </w:pPr>
      <w:r w:rsidDel="00000000" w:rsidR="00000000" w:rsidRPr="00000000">
        <w:rPr>
          <w:rFonts w:ascii="Calibri" w:cs="Calibri" w:eastAsia="Calibri" w:hAnsi="Calibri"/>
          <w:color w:val="0e150e"/>
          <w:sz w:val="20"/>
          <w:szCs w:val="20"/>
          <w:shd w:fill="fcfaf7" w:val="clear"/>
          <w:rtl w:val="0"/>
        </w:rPr>
        <w:t xml:space="preserve">IEA’s </w:t>
      </w:r>
      <w:hyperlink r:id="rId6">
        <w:r w:rsidDel="00000000" w:rsidR="00000000" w:rsidRPr="00000000">
          <w:rPr>
            <w:rFonts w:ascii="Calibri" w:cs="Calibri" w:eastAsia="Calibri" w:hAnsi="Calibri"/>
            <w:color w:val="007e8f"/>
            <w:sz w:val="20"/>
            <w:szCs w:val="20"/>
            <w:u w:val="single"/>
            <w:shd w:fill="fcfaf7" w:val="clear"/>
            <w:rtl w:val="0"/>
          </w:rPr>
          <w:t xml:space="preserve">Certified Professional in Disability Management (CPDM)</w:t>
        </w:r>
      </w:hyperlink>
      <w:r w:rsidDel="00000000" w:rsidR="00000000" w:rsidRPr="00000000">
        <w:rPr>
          <w:rFonts w:ascii="Calibri" w:cs="Calibri" w:eastAsia="Calibri" w:hAnsi="Calibri"/>
          <w:color w:val="0e150e"/>
          <w:sz w:val="20"/>
          <w:szCs w:val="20"/>
          <w:shd w:fill="fcfaf7" w:val="clear"/>
          <w:rtl w:val="0"/>
        </w:rPr>
        <w:t xml:space="preserve"> certification is not only recognized, but sought after by many organizations in all 50 states in the U.S.</w:t>
      </w:r>
    </w:p>
    <w:p w:rsidR="00000000" w:rsidDel="00000000" w:rsidP="00000000" w:rsidRDefault="00000000" w:rsidRPr="00000000" w14:paraId="0000000E">
      <w:pPr>
        <w:numPr>
          <w:ilvl w:val="1"/>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afterAutospacing="0" w:before="200" w:line="390" w:lineRule="auto"/>
        <w:ind w:left="2880" w:hanging="360"/>
        <w:rPr>
          <w:rFonts w:ascii="Calibri" w:cs="Calibri" w:eastAsia="Calibri" w:hAnsi="Calibri"/>
          <w:color w:val="0e150e"/>
          <w:shd w:fill="fcfaf7" w:val="clear"/>
        </w:rPr>
      </w:pPr>
      <w:r w:rsidDel="00000000" w:rsidR="00000000" w:rsidRPr="00000000">
        <w:rPr>
          <w:rFonts w:ascii="Calibri" w:cs="Calibri" w:eastAsia="Calibri" w:hAnsi="Calibri"/>
          <w:color w:val="0e150e"/>
          <w:sz w:val="20"/>
          <w:szCs w:val="20"/>
          <w:shd w:fill="fcfaf7" w:val="clear"/>
          <w:rtl w:val="0"/>
        </w:rPr>
        <w:t xml:space="preserve">IEA’s workers’ compensation courses lead the industry in California. If your organization is outside of California AND settles claims in California,  your adjusters must meet State of California compliance requirements.  IEA provides the state mandated </w:t>
      </w:r>
      <w:hyperlink r:id="rId7">
        <w:r w:rsidDel="00000000" w:rsidR="00000000" w:rsidRPr="00000000">
          <w:rPr>
            <w:rFonts w:ascii="Calibri" w:cs="Calibri" w:eastAsia="Calibri" w:hAnsi="Calibri"/>
            <w:color w:val="007e8f"/>
            <w:sz w:val="20"/>
            <w:szCs w:val="20"/>
            <w:u w:val="single"/>
            <w:shd w:fill="fcfaf7" w:val="clear"/>
            <w:rtl w:val="0"/>
          </w:rPr>
          <w:t xml:space="preserve">120-hour training for new adjusters</w:t>
        </w:r>
      </w:hyperlink>
      <w:r w:rsidDel="00000000" w:rsidR="00000000" w:rsidRPr="00000000">
        <w:rPr>
          <w:rFonts w:ascii="Calibri" w:cs="Calibri" w:eastAsia="Calibri" w:hAnsi="Calibri"/>
          <w:color w:val="0e150e"/>
          <w:sz w:val="20"/>
          <w:szCs w:val="20"/>
          <w:shd w:fill="fcfaf7" w:val="clear"/>
          <w:rtl w:val="0"/>
        </w:rPr>
        <w:t xml:space="preserve">.</w:t>
      </w:r>
    </w:p>
    <w:p w:rsidR="00000000" w:rsidDel="00000000" w:rsidP="00000000" w:rsidRDefault="00000000" w:rsidRPr="00000000" w14:paraId="0000000F">
      <w:pPr>
        <w:numPr>
          <w:ilvl w:val="0"/>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before="200" w:beforeAutospacing="0" w:line="240" w:lineRule="auto"/>
        <w:ind w:left="2160" w:hanging="360"/>
        <w:rPr>
          <w:rFonts w:ascii="Calibri" w:cs="Calibri" w:eastAsia="Calibri" w:hAnsi="Calibri"/>
          <w:color w:val="0e150e"/>
          <w:sz w:val="20"/>
          <w:szCs w:val="20"/>
          <w:shd w:fill="fcfaf7" w:val="clear"/>
        </w:rPr>
      </w:pPr>
      <w:r w:rsidDel="00000000" w:rsidR="00000000" w:rsidRPr="00000000">
        <w:rPr>
          <w:rFonts w:ascii="Calibri" w:cs="Calibri" w:eastAsia="Calibri" w:hAnsi="Calibri"/>
          <w:color w:val="0e150e"/>
          <w:sz w:val="20"/>
          <w:szCs w:val="20"/>
          <w:shd w:fill="fcfaf7" w:val="clear"/>
          <w:rtl w:val="0"/>
        </w:rPr>
        <w:t xml:space="preserve">I took classes with you a long time ago. How do I get a transcript?</w:t>
      </w:r>
    </w:p>
    <w:p w:rsidR="00000000" w:rsidDel="00000000" w:rsidP="00000000" w:rsidRDefault="00000000" w:rsidRPr="00000000" w14:paraId="00000010">
      <w:pPr>
        <w:numPr>
          <w:ilvl w:val="1"/>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afterAutospacing="0" w:before="200" w:line="240" w:lineRule="auto"/>
        <w:ind w:left="2880" w:hanging="360"/>
        <w:rPr>
          <w:rFonts w:ascii="Calibri" w:cs="Calibri" w:eastAsia="Calibri" w:hAnsi="Calibri"/>
          <w:color w:val="0e150e"/>
          <w:shd w:fill="fcfaf7" w:val="clear"/>
        </w:rPr>
      </w:pPr>
      <w:r w:rsidDel="00000000" w:rsidR="00000000" w:rsidRPr="00000000">
        <w:rPr>
          <w:rFonts w:ascii="Calibri" w:cs="Calibri" w:eastAsia="Calibri" w:hAnsi="Calibri"/>
          <w:color w:val="0e150e"/>
          <w:sz w:val="20"/>
          <w:szCs w:val="20"/>
          <w:shd w:fill="fcfaf7" w:val="clear"/>
          <w:rtl w:val="0"/>
        </w:rPr>
        <w:t xml:space="preserve">Depending upon how long ago you took your courses, your transcript may be quickly available through your own learning portal, or we may need to retrieve your data from prior systems. Please </w:t>
      </w:r>
      <w:hyperlink r:id="rId8">
        <w:r w:rsidDel="00000000" w:rsidR="00000000" w:rsidRPr="00000000">
          <w:rPr>
            <w:rFonts w:ascii="Calibri" w:cs="Calibri" w:eastAsia="Calibri" w:hAnsi="Calibri"/>
            <w:color w:val="007e8f"/>
            <w:sz w:val="20"/>
            <w:szCs w:val="20"/>
            <w:u w:val="single"/>
            <w:shd w:fill="fcfaf7" w:val="clear"/>
            <w:rtl w:val="0"/>
          </w:rPr>
          <w:t xml:space="preserve">email us</w:t>
        </w:r>
      </w:hyperlink>
      <w:r w:rsidDel="00000000" w:rsidR="00000000" w:rsidRPr="00000000">
        <w:rPr>
          <w:rFonts w:ascii="Calibri" w:cs="Calibri" w:eastAsia="Calibri" w:hAnsi="Calibri"/>
          <w:color w:val="0e150e"/>
          <w:sz w:val="20"/>
          <w:szCs w:val="20"/>
          <w:shd w:fill="fcfaf7" w:val="clear"/>
          <w:rtl w:val="0"/>
        </w:rPr>
        <w:t xml:space="preserve"> and we’ll explore the issue for you.</w:t>
      </w:r>
    </w:p>
    <w:p w:rsidR="00000000" w:rsidDel="00000000" w:rsidP="00000000" w:rsidRDefault="00000000" w:rsidRPr="00000000" w14:paraId="00000011">
      <w:pPr>
        <w:numPr>
          <w:ilvl w:val="0"/>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before="200" w:beforeAutospacing="0" w:line="240" w:lineRule="auto"/>
        <w:ind w:left="2160" w:hanging="360"/>
        <w:rPr>
          <w:rFonts w:ascii="Calibri" w:cs="Calibri" w:eastAsia="Calibri" w:hAnsi="Calibri"/>
          <w:color w:val="0e150e"/>
          <w:sz w:val="20"/>
          <w:szCs w:val="20"/>
          <w:shd w:fill="fcfaf7" w:val="clear"/>
        </w:rPr>
      </w:pPr>
      <w:r w:rsidDel="00000000" w:rsidR="00000000" w:rsidRPr="00000000">
        <w:rPr>
          <w:rFonts w:ascii="Calibri" w:cs="Calibri" w:eastAsia="Calibri" w:hAnsi="Calibri"/>
          <w:color w:val="0e150e"/>
          <w:sz w:val="20"/>
          <w:szCs w:val="20"/>
          <w:shd w:fill="fcfaf7" w:val="clear"/>
          <w:rtl w:val="0"/>
        </w:rPr>
        <w:t xml:space="preserve">Does IEA offer Payment Plans?</w:t>
      </w:r>
    </w:p>
    <w:p w:rsidR="00000000" w:rsidDel="00000000" w:rsidP="00000000" w:rsidRDefault="00000000" w:rsidRPr="00000000" w14:paraId="00000012">
      <w:pPr>
        <w:numPr>
          <w:ilvl w:val="1"/>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afterAutospacing="0" w:before="200" w:line="240" w:lineRule="auto"/>
        <w:ind w:left="2880" w:hanging="360"/>
        <w:rPr>
          <w:rFonts w:ascii="Calibri" w:cs="Calibri" w:eastAsia="Calibri" w:hAnsi="Calibri"/>
          <w:color w:val="0e150e"/>
          <w:shd w:fill="fcfaf7" w:val="clear"/>
        </w:rPr>
      </w:pPr>
      <w:r w:rsidDel="00000000" w:rsidR="00000000" w:rsidRPr="00000000">
        <w:rPr>
          <w:rFonts w:ascii="Calibri" w:cs="Calibri" w:eastAsia="Calibri" w:hAnsi="Calibri"/>
          <w:color w:val="0e150e"/>
          <w:sz w:val="20"/>
          <w:szCs w:val="20"/>
          <w:shd w:fill="fcfaf7" w:val="clear"/>
          <w:rtl w:val="0"/>
        </w:rPr>
        <w:t xml:space="preserve">Yes! IEA can help you optimize your budget. We have payment plan options at checkout. Simply choose the “Shop Pay” option during enrollment and then choose the plan that’s best for you.</w:t>
      </w:r>
    </w:p>
    <w:p w:rsidR="00000000" w:rsidDel="00000000" w:rsidP="00000000" w:rsidRDefault="00000000" w:rsidRPr="00000000" w14:paraId="00000013">
      <w:pPr>
        <w:numPr>
          <w:ilvl w:val="0"/>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before="200" w:beforeAutospacing="0" w:line="240" w:lineRule="auto"/>
        <w:ind w:left="2160" w:hanging="360"/>
        <w:rPr>
          <w:rFonts w:ascii="Calibri" w:cs="Calibri" w:eastAsia="Calibri" w:hAnsi="Calibri"/>
          <w:color w:val="0e150e"/>
          <w:sz w:val="20"/>
          <w:szCs w:val="20"/>
          <w:shd w:fill="fcfaf7" w:val="clear"/>
        </w:rPr>
      </w:pPr>
      <w:r w:rsidDel="00000000" w:rsidR="00000000" w:rsidRPr="00000000">
        <w:rPr>
          <w:rFonts w:ascii="Calibri" w:cs="Calibri" w:eastAsia="Calibri" w:hAnsi="Calibri"/>
          <w:color w:val="0e150e"/>
          <w:sz w:val="20"/>
          <w:szCs w:val="20"/>
          <w:shd w:fill="fcfaf7" w:val="clear"/>
          <w:rtl w:val="0"/>
        </w:rPr>
        <w:t xml:space="preserve">What do you provide?</w:t>
      </w:r>
      <w:r w:rsidDel="00000000" w:rsidR="00000000" w:rsidRPr="00000000">
        <w:rPr>
          <w:rtl w:val="0"/>
        </w:rPr>
      </w:r>
    </w:p>
    <w:p w:rsidR="00000000" w:rsidDel="00000000" w:rsidP="00000000" w:rsidRDefault="00000000" w:rsidRPr="00000000" w14:paraId="00000014">
      <w:pPr>
        <w:keepNext w:val="0"/>
        <w:keepLines w:val="0"/>
        <w:numPr>
          <w:ilvl w:val="1"/>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before="200" w:line="310.5888" w:lineRule="auto"/>
        <w:ind w:left="2880" w:hanging="360"/>
        <w:rPr>
          <w:rFonts w:ascii="Calibri" w:cs="Calibri" w:eastAsia="Calibri" w:hAnsi="Calibri"/>
        </w:rPr>
      </w:pPr>
      <w:r w:rsidDel="00000000" w:rsidR="00000000" w:rsidRPr="00000000">
        <w:rPr>
          <w:rFonts w:ascii="Calibri" w:cs="Calibri" w:eastAsia="Calibri" w:hAnsi="Calibri"/>
          <w:sz w:val="20"/>
          <w:szCs w:val="20"/>
          <w:rtl w:val="0"/>
        </w:rPr>
        <w:t xml:space="preserve">IEA provides courses enabling career opportunities in workers’ compensation, and absence/disability management. We are the acknowledged leaders in vocational education for insurance professionals. We consistently deliver courses to provide anyone with the skills and knowledge to build a successful career in these industries</w:t>
      </w:r>
      <w:r w:rsidDel="00000000" w:rsidR="00000000" w:rsidRPr="00000000">
        <w:rPr>
          <w:rFonts w:ascii="Calibri" w:cs="Calibri" w:eastAsia="Calibri" w:hAnsi="Calibri"/>
          <w:rtl w:val="0"/>
        </w:rPr>
        <w:t xml:space="preserve">.</w:t>
      </w:r>
    </w:p>
    <w:p w:rsidR="00000000" w:rsidDel="00000000" w:rsidP="00000000" w:rsidRDefault="00000000" w:rsidRPr="00000000" w14:paraId="00000015">
      <w:pPr>
        <w:keepNext w:val="0"/>
        <w:keepLines w:val="0"/>
        <w:numPr>
          <w:ilvl w:val="0"/>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before="200" w:line="310.5888"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services do you offer?</w:t>
      </w:r>
    </w:p>
    <w:p w:rsidR="00000000" w:rsidDel="00000000" w:rsidP="00000000" w:rsidRDefault="00000000" w:rsidRPr="00000000" w14:paraId="00000016">
      <w:pPr>
        <w:keepNext w:val="0"/>
        <w:keepLines w:val="0"/>
        <w:numPr>
          <w:ilvl w:val="1"/>
          <w:numId w:val="1"/>
        </w:numPr>
        <w:pBdr>
          <w:top w:color="007e8f" w:space="0" w:sz="6" w:val="single"/>
          <w:left w:color="auto" w:space="0" w:sz="0" w:val="none"/>
          <w:bottom w:color="007e8f" w:space="0" w:sz="6" w:val="single"/>
          <w:right w:color="auto" w:space="0" w:sz="0" w:val="none"/>
          <w:between w:color="007e8f" w:space="0" w:sz="6" w:val="single"/>
        </w:pBdr>
        <w:shd w:fill="fcfaf7" w:val="clear"/>
        <w:spacing w:after="200" w:before="200" w:line="310.5888" w:lineRule="auto"/>
        <w:ind w:left="2880" w:hanging="360"/>
        <w:rPr>
          <w:rFonts w:ascii="Calibri" w:cs="Calibri" w:eastAsia="Calibri" w:hAnsi="Calibri"/>
        </w:rPr>
      </w:pPr>
      <w:r w:rsidDel="00000000" w:rsidR="00000000" w:rsidRPr="00000000">
        <w:rPr>
          <w:rFonts w:ascii="Roboto" w:cs="Roboto" w:eastAsia="Roboto" w:hAnsi="Roboto"/>
          <w:sz w:val="20"/>
          <w:szCs w:val="20"/>
          <w:rtl w:val="0"/>
        </w:rPr>
        <w:t xml:space="preserve">We offer Certifications, Classes, Live Webinars and On-Demand Webinars for Workers’ Compensation professionals in California and for Human Resource Professionals in all 50 States. Here is a </w:t>
      </w:r>
      <w:hyperlink r:id="rId9">
        <w:r w:rsidDel="00000000" w:rsidR="00000000" w:rsidRPr="00000000">
          <w:rPr>
            <w:rFonts w:ascii="Roboto" w:cs="Roboto" w:eastAsia="Roboto" w:hAnsi="Roboto"/>
            <w:sz w:val="20"/>
            <w:szCs w:val="20"/>
            <w:u w:val="single"/>
            <w:rtl w:val="0"/>
          </w:rPr>
          <w:t xml:space="preserve">link </w:t>
        </w:r>
      </w:hyperlink>
      <w:r w:rsidDel="00000000" w:rsidR="00000000" w:rsidRPr="00000000">
        <w:rPr>
          <w:rFonts w:ascii="Roboto" w:cs="Roboto" w:eastAsia="Roboto" w:hAnsi="Roboto"/>
          <w:sz w:val="20"/>
          <w:szCs w:val="20"/>
          <w:rtl w:val="0"/>
        </w:rPr>
        <w:t xml:space="preserve">for more information.</w:t>
      </w:r>
      <w:r w:rsidDel="00000000" w:rsidR="00000000" w:rsidRPr="00000000">
        <w:rPr>
          <w:rtl w:val="0"/>
        </w:rPr>
      </w:r>
    </w:p>
    <w:p w:rsidR="00000000" w:rsidDel="00000000" w:rsidP="00000000" w:rsidRDefault="00000000" w:rsidRPr="00000000" w14:paraId="00000017">
      <w:pPr>
        <w:numPr>
          <w:ilvl w:val="0"/>
          <w:numId w:val="1"/>
        </w:numPr>
        <w:ind w:left="2160" w:hanging="360"/>
        <w:rPr>
          <w:rFonts w:ascii="Calibri" w:cs="Calibri" w:eastAsia="Calibri" w:hAnsi="Calibri"/>
          <w:color w:val="0e150e"/>
          <w:sz w:val="18"/>
          <w:szCs w:val="18"/>
          <w:shd w:fill="fcfaf7" w:val="clear"/>
        </w:rPr>
      </w:pPr>
      <w:r w:rsidDel="00000000" w:rsidR="00000000" w:rsidRPr="00000000">
        <w:rPr>
          <w:rFonts w:ascii="Calibri" w:cs="Calibri" w:eastAsia="Calibri" w:hAnsi="Calibri"/>
          <w:sz w:val="20"/>
          <w:szCs w:val="20"/>
          <w:rtl w:val="0"/>
        </w:rPr>
        <w:t xml:space="preserve">How big is IEA?</w:t>
      </w:r>
    </w:p>
    <w:p w:rsidR="00000000" w:rsidDel="00000000" w:rsidP="00000000" w:rsidRDefault="00000000" w:rsidRPr="00000000" w14:paraId="00000018">
      <w:pPr>
        <w:numPr>
          <w:ilvl w:val="1"/>
          <w:numId w:val="1"/>
        </w:numPr>
        <w:spacing w:after="200" w:before="20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IEA is a team of 10 employees with 52 associated members.</w:t>
      </w:r>
    </w:p>
    <w:p w:rsidR="00000000" w:rsidDel="00000000" w:rsidP="00000000" w:rsidRDefault="00000000" w:rsidRPr="00000000" w14:paraId="00000019">
      <w:pPr>
        <w:numPr>
          <w:ilvl w:val="0"/>
          <w:numId w:val="1"/>
        </w:numPr>
        <w:spacing w:after="200" w:before="20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your popular certifications?</w:t>
      </w:r>
    </w:p>
    <w:p w:rsidR="00000000" w:rsidDel="00000000" w:rsidP="00000000" w:rsidRDefault="00000000" w:rsidRPr="00000000" w14:paraId="0000001A">
      <w:pPr>
        <w:numPr>
          <w:ilvl w:val="1"/>
          <w:numId w:val="1"/>
        </w:numPr>
        <w:spacing w:after="200" w:before="20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Our popular certifications are</w:t>
      </w:r>
    </w:p>
    <w:p w:rsidR="00000000" w:rsidDel="00000000" w:rsidP="00000000" w:rsidRDefault="00000000" w:rsidRPr="00000000" w14:paraId="0000001B">
      <w:pPr>
        <w:numPr>
          <w:ilvl w:val="2"/>
          <w:numId w:val="1"/>
        </w:numPr>
        <w:spacing w:after="0" w:afterAutospacing="0" w:before="200" w:lineRule="auto"/>
        <w:ind w:left="3600" w:hanging="360"/>
        <w:rPr>
          <w:rFonts w:ascii="Calibri" w:cs="Calibri" w:eastAsia="Calibri" w:hAnsi="Calibri"/>
          <w:u w:val="none"/>
        </w:rPr>
      </w:pPr>
      <w:r w:rsidDel="00000000" w:rsidR="00000000" w:rsidRPr="00000000">
        <w:rPr>
          <w:rFonts w:ascii="Calibri" w:cs="Calibri" w:eastAsia="Calibri" w:hAnsi="Calibri"/>
          <w:rtl w:val="0"/>
        </w:rPr>
        <w:t xml:space="preserve">CPDM(Certified Professional in Disability Management)</w:t>
      </w:r>
    </w:p>
    <w:p w:rsidR="00000000" w:rsidDel="00000000" w:rsidP="00000000" w:rsidRDefault="00000000" w:rsidRPr="00000000" w14:paraId="0000001C">
      <w:pPr>
        <w:numPr>
          <w:ilvl w:val="2"/>
          <w:numId w:val="1"/>
        </w:numPr>
        <w:spacing w:after="0" w:afterAutospacing="0" w:before="0" w:beforeAutospacing="0" w:lineRule="auto"/>
        <w:ind w:left="3600" w:hanging="360"/>
        <w:rPr>
          <w:rFonts w:ascii="Calibri" w:cs="Calibri" w:eastAsia="Calibri" w:hAnsi="Calibri"/>
          <w:u w:val="none"/>
        </w:rPr>
      </w:pPr>
      <w:r w:rsidDel="00000000" w:rsidR="00000000" w:rsidRPr="00000000">
        <w:rPr>
          <w:rFonts w:ascii="Calibri" w:cs="Calibri" w:eastAsia="Calibri" w:hAnsi="Calibri"/>
          <w:rtl w:val="0"/>
        </w:rPr>
        <w:t xml:space="preserve">CPWC-IND(Indemnity Workers’ Compensation Adjuster)</w:t>
      </w:r>
    </w:p>
    <w:p w:rsidR="00000000" w:rsidDel="00000000" w:rsidP="00000000" w:rsidRDefault="00000000" w:rsidRPr="00000000" w14:paraId="0000001D">
      <w:pPr>
        <w:numPr>
          <w:ilvl w:val="2"/>
          <w:numId w:val="1"/>
        </w:numPr>
        <w:spacing w:after="0" w:afterAutospacing="0" w:before="0" w:beforeAutospacing="0" w:lineRule="auto"/>
        <w:ind w:left="3600" w:hanging="360"/>
        <w:rPr>
          <w:rFonts w:ascii="Calibri" w:cs="Calibri" w:eastAsia="Calibri" w:hAnsi="Calibri"/>
          <w:u w:val="none"/>
        </w:rPr>
      </w:pPr>
      <w:r w:rsidDel="00000000" w:rsidR="00000000" w:rsidRPr="00000000">
        <w:rPr>
          <w:rFonts w:ascii="Calibri" w:cs="Calibri" w:eastAsia="Calibri" w:hAnsi="Calibri"/>
          <w:rtl w:val="0"/>
        </w:rPr>
        <w:t xml:space="preserve">CPWC-MO(Claims Practitioner in Workers’ Compensation for Medical Only Adjuster)</w:t>
      </w:r>
    </w:p>
    <w:p w:rsidR="00000000" w:rsidDel="00000000" w:rsidP="00000000" w:rsidRDefault="00000000" w:rsidRPr="00000000" w14:paraId="0000001E">
      <w:pPr>
        <w:numPr>
          <w:ilvl w:val="2"/>
          <w:numId w:val="1"/>
        </w:numPr>
        <w:spacing w:after="0" w:afterAutospacing="0" w:before="0" w:beforeAutospacing="0" w:lineRule="auto"/>
        <w:ind w:left="3600" w:hanging="360"/>
        <w:rPr>
          <w:rFonts w:ascii="Calibri" w:cs="Calibri" w:eastAsia="Calibri" w:hAnsi="Calibri"/>
          <w:sz w:val="20"/>
          <w:szCs w:val="20"/>
        </w:rPr>
      </w:pPr>
      <w:r w:rsidDel="00000000" w:rsidR="00000000" w:rsidRPr="00000000">
        <w:rPr>
          <w:rFonts w:ascii="Calibri" w:cs="Calibri" w:eastAsia="Calibri" w:hAnsi="Calibri"/>
          <w:sz w:val="20"/>
          <w:szCs w:val="20"/>
          <w:shd w:fill="fcfaf7" w:val="clear"/>
          <w:rtl w:val="0"/>
        </w:rPr>
        <w:t xml:space="preserve">WCLP(</w:t>
      </w:r>
      <w:r w:rsidDel="00000000" w:rsidR="00000000" w:rsidRPr="00000000">
        <w:rPr>
          <w:rFonts w:ascii="Calibri" w:cs="Calibri" w:eastAsia="Calibri" w:hAnsi="Calibri"/>
          <w:sz w:val="20"/>
          <w:szCs w:val="20"/>
          <w:shd w:fill="fcfaf7" w:val="clear"/>
          <w:rtl w:val="0"/>
        </w:rPr>
        <w:t xml:space="preserve">Workers' Compensation for Legal Professionals</w:t>
      </w:r>
      <w:r w:rsidDel="00000000" w:rsidR="00000000" w:rsidRPr="00000000">
        <w:rPr>
          <w:rFonts w:ascii="Calibri" w:cs="Calibri" w:eastAsia="Calibri" w:hAnsi="Calibri"/>
          <w:sz w:val="20"/>
          <w:szCs w:val="20"/>
          <w:shd w:fill="fcfaf7" w:val="clear"/>
          <w:rtl w:val="0"/>
        </w:rPr>
        <w:t xml:space="preserve">)</w:t>
      </w:r>
    </w:p>
    <w:p w:rsidR="00000000" w:rsidDel="00000000" w:rsidP="00000000" w:rsidRDefault="00000000" w:rsidRPr="00000000" w14:paraId="0000001F">
      <w:pPr>
        <w:numPr>
          <w:ilvl w:val="2"/>
          <w:numId w:val="1"/>
        </w:numPr>
        <w:spacing w:after="0" w:afterAutospacing="0" w:before="0" w:beforeAutospacing="0" w:lineRule="auto"/>
        <w:ind w:left="3600" w:hanging="360"/>
        <w:rPr>
          <w:rFonts w:ascii="Calibri" w:cs="Calibri" w:eastAsia="Calibri" w:hAnsi="Calibri"/>
          <w:sz w:val="20"/>
          <w:szCs w:val="20"/>
          <w:shd w:fill="fcfaf7" w:val="clear"/>
        </w:rPr>
      </w:pPr>
      <w:r w:rsidDel="00000000" w:rsidR="00000000" w:rsidRPr="00000000">
        <w:rPr>
          <w:rFonts w:ascii="Calibri" w:cs="Calibri" w:eastAsia="Calibri" w:hAnsi="Calibri"/>
          <w:sz w:val="20"/>
          <w:szCs w:val="20"/>
          <w:shd w:fill="fcfaf7" w:val="clear"/>
          <w:rtl w:val="0"/>
        </w:rPr>
        <w:t xml:space="preserve">CPWC-MBR(</w:t>
      </w:r>
      <w:r w:rsidDel="00000000" w:rsidR="00000000" w:rsidRPr="00000000">
        <w:rPr>
          <w:rFonts w:ascii="Calibri" w:cs="Calibri" w:eastAsia="Calibri" w:hAnsi="Calibri"/>
          <w:sz w:val="20"/>
          <w:szCs w:val="20"/>
          <w:shd w:fill="fcfaf7" w:val="clear"/>
          <w:rtl w:val="0"/>
        </w:rPr>
        <w:t xml:space="preserve">Claims Practitioner in Workers' Compensation for Medical Bill Reviewers</w:t>
      </w:r>
      <w:r w:rsidDel="00000000" w:rsidR="00000000" w:rsidRPr="00000000">
        <w:rPr>
          <w:rFonts w:ascii="Calibri" w:cs="Calibri" w:eastAsia="Calibri" w:hAnsi="Calibri"/>
          <w:sz w:val="20"/>
          <w:szCs w:val="20"/>
          <w:shd w:fill="fcfaf7" w:val="clear"/>
          <w:rtl w:val="0"/>
        </w:rPr>
        <w:t xml:space="preserve">)</w:t>
      </w:r>
    </w:p>
    <w:p w:rsidR="00000000" w:rsidDel="00000000" w:rsidP="00000000" w:rsidRDefault="00000000" w:rsidRPr="00000000" w14:paraId="00000020">
      <w:pPr>
        <w:numPr>
          <w:ilvl w:val="2"/>
          <w:numId w:val="1"/>
        </w:numPr>
        <w:spacing w:after="0" w:afterAutospacing="0" w:before="0" w:beforeAutospacing="0" w:lineRule="auto"/>
        <w:ind w:left="3600" w:hanging="360"/>
        <w:rPr>
          <w:rFonts w:ascii="Calibri" w:cs="Calibri" w:eastAsia="Calibri" w:hAnsi="Calibri"/>
          <w:sz w:val="20"/>
          <w:szCs w:val="20"/>
          <w:shd w:fill="fcfaf7" w:val="clear"/>
        </w:rPr>
      </w:pPr>
      <w:r w:rsidDel="00000000" w:rsidR="00000000" w:rsidRPr="00000000">
        <w:rPr>
          <w:rFonts w:ascii="Calibri" w:cs="Calibri" w:eastAsia="Calibri" w:hAnsi="Calibri"/>
          <w:sz w:val="20"/>
          <w:szCs w:val="20"/>
          <w:shd w:fill="fcfaf7" w:val="clear"/>
          <w:rtl w:val="0"/>
        </w:rPr>
        <w:t xml:space="preserve">WCCA(</w:t>
      </w:r>
      <w:r w:rsidDel="00000000" w:rsidR="00000000" w:rsidRPr="00000000">
        <w:rPr>
          <w:rFonts w:ascii="Calibri" w:cs="Calibri" w:eastAsia="Calibri" w:hAnsi="Calibri"/>
          <w:sz w:val="20"/>
          <w:szCs w:val="20"/>
          <w:shd w:fill="fcfaf7" w:val="clear"/>
          <w:rtl w:val="0"/>
        </w:rPr>
        <w:t xml:space="preserve">Workers’ Compensation Claims Administration Certificate</w:t>
      </w:r>
      <w:r w:rsidDel="00000000" w:rsidR="00000000" w:rsidRPr="00000000">
        <w:rPr>
          <w:rFonts w:ascii="Calibri" w:cs="Calibri" w:eastAsia="Calibri" w:hAnsi="Calibri"/>
          <w:sz w:val="20"/>
          <w:szCs w:val="20"/>
          <w:shd w:fill="fcfaf7" w:val="clear"/>
          <w:rtl w:val="0"/>
        </w:rPr>
        <w:t xml:space="preserve">)</w:t>
      </w:r>
    </w:p>
    <w:p w:rsidR="00000000" w:rsidDel="00000000" w:rsidP="00000000" w:rsidRDefault="00000000" w:rsidRPr="00000000" w14:paraId="00000021">
      <w:pPr>
        <w:numPr>
          <w:ilvl w:val="0"/>
          <w:numId w:val="1"/>
        </w:numPr>
        <w:spacing w:after="200" w:before="0" w:beforeAutospacing="0" w:lineRule="auto"/>
        <w:ind w:left="2160" w:hanging="360"/>
        <w:rPr>
          <w:rFonts w:ascii="Calibri" w:cs="Calibri" w:eastAsia="Calibri" w:hAnsi="Calibri"/>
          <w:sz w:val="20"/>
          <w:szCs w:val="20"/>
          <w:u w:val="none"/>
          <w:shd w:fill="fcfaf7" w:val="clear"/>
        </w:rPr>
      </w:pPr>
      <w:r w:rsidDel="00000000" w:rsidR="00000000" w:rsidRPr="00000000">
        <w:rPr>
          <w:rFonts w:ascii="Calibri" w:cs="Calibri" w:eastAsia="Calibri" w:hAnsi="Calibri"/>
          <w:sz w:val="20"/>
          <w:szCs w:val="20"/>
          <w:shd w:fill="fcfaf7" w:val="clear"/>
          <w:rtl w:val="0"/>
        </w:rPr>
        <w:t xml:space="preserve">What are your popular classes?</w:t>
      </w:r>
    </w:p>
    <w:p w:rsidR="00000000" w:rsidDel="00000000" w:rsidP="00000000" w:rsidRDefault="00000000" w:rsidRPr="00000000" w14:paraId="00000022">
      <w:pPr>
        <w:numPr>
          <w:ilvl w:val="1"/>
          <w:numId w:val="1"/>
        </w:numPr>
        <w:spacing w:after="200" w:before="200" w:lineRule="auto"/>
        <w:ind w:left="2880" w:hanging="360"/>
        <w:rPr>
          <w:rFonts w:ascii="Calibri" w:cs="Calibri" w:eastAsia="Calibri" w:hAnsi="Calibri"/>
          <w:u w:val="none"/>
          <w:shd w:fill="fcfaf7" w:val="clear"/>
        </w:rPr>
      </w:pPr>
      <w:r w:rsidDel="00000000" w:rsidR="00000000" w:rsidRPr="00000000">
        <w:rPr>
          <w:rFonts w:ascii="Calibri" w:cs="Calibri" w:eastAsia="Calibri" w:hAnsi="Calibri"/>
          <w:sz w:val="20"/>
          <w:szCs w:val="20"/>
          <w:shd w:fill="fcfaf7" w:val="clear"/>
          <w:rtl w:val="0"/>
        </w:rPr>
        <w:t xml:space="preserve">Introduction to Workers' Compensation Claims</w:t>
      </w:r>
    </w:p>
    <w:p w:rsidR="00000000" w:rsidDel="00000000" w:rsidP="00000000" w:rsidRDefault="00000000" w:rsidRPr="00000000" w14:paraId="00000023">
      <w:pPr>
        <w:numPr>
          <w:ilvl w:val="2"/>
          <w:numId w:val="1"/>
        </w:numPr>
        <w:spacing w:after="200" w:before="200" w:lineRule="auto"/>
        <w:ind w:left="3600" w:hanging="360"/>
        <w:rPr>
          <w:rFonts w:ascii="Calibri" w:cs="Calibri" w:eastAsia="Calibri" w:hAnsi="Calibri"/>
        </w:rPr>
      </w:pPr>
      <w:r w:rsidDel="00000000" w:rsidR="00000000" w:rsidRPr="00000000">
        <w:rPr>
          <w:rFonts w:ascii="Calibri" w:cs="Calibri" w:eastAsia="Calibri" w:hAnsi="Calibri"/>
          <w:sz w:val="20"/>
          <w:szCs w:val="20"/>
          <w:rtl w:val="0"/>
        </w:rPr>
        <w:t xml:space="preserve">Class overview</w:t>
      </w:r>
    </w:p>
    <w:p w:rsidR="00000000" w:rsidDel="00000000" w:rsidP="00000000" w:rsidRDefault="00000000" w:rsidRPr="00000000" w14:paraId="00000024">
      <w:pPr>
        <w:numPr>
          <w:ilvl w:val="3"/>
          <w:numId w:val="1"/>
        </w:numPr>
        <w:ind w:left="4320" w:hanging="360"/>
        <w:rPr/>
      </w:pPr>
      <w:r w:rsidDel="00000000" w:rsidR="00000000" w:rsidRPr="00000000">
        <w:rPr>
          <w:rFonts w:ascii="Calibri" w:cs="Calibri" w:eastAsia="Calibri" w:hAnsi="Calibri"/>
          <w:color w:val="0e150e"/>
          <w:sz w:val="20"/>
          <w:szCs w:val="20"/>
          <w:highlight w:val="white"/>
          <w:rtl w:val="0"/>
        </w:rPr>
        <w:t xml:space="preserve">Discover the ins and outs of California’s workers’ compensation system. From eligibility requirements to the appeals process, this course covers it all.Learn about law, benefits, claims, medical treatment &amp; more. You’ll gain a comprehensive understanding of the system and the resources available to support injured workers.</w:t>
      </w:r>
    </w:p>
    <w:p w:rsidR="00000000" w:rsidDel="00000000" w:rsidP="00000000" w:rsidRDefault="00000000" w:rsidRPr="00000000" w14:paraId="00000025">
      <w:pPr>
        <w:numPr>
          <w:ilvl w:val="1"/>
          <w:numId w:val="1"/>
        </w:numPr>
        <w:spacing w:after="200" w:before="200" w:lineRule="auto"/>
        <w:ind w:left="2880" w:hanging="360"/>
        <w:rPr>
          <w:rFonts w:ascii="Calibri" w:cs="Calibri" w:eastAsia="Calibri" w:hAnsi="Calibri"/>
          <w:color w:val="0e150e"/>
          <w:sz w:val="20"/>
          <w:szCs w:val="20"/>
          <w:highlight w:val="white"/>
          <w:u w:val="none"/>
        </w:rPr>
      </w:pPr>
      <w:r w:rsidDel="00000000" w:rsidR="00000000" w:rsidRPr="00000000">
        <w:rPr>
          <w:rFonts w:ascii="Calibri" w:cs="Calibri" w:eastAsia="Calibri" w:hAnsi="Calibri"/>
          <w:color w:val="0e150e"/>
          <w:sz w:val="20"/>
          <w:szCs w:val="20"/>
          <w:highlight w:val="white"/>
          <w:rtl w:val="0"/>
        </w:rPr>
        <w:t xml:space="preserve">Introduction to FMLA &amp; ADA</w:t>
      </w:r>
    </w:p>
    <w:p w:rsidR="00000000" w:rsidDel="00000000" w:rsidP="00000000" w:rsidRDefault="00000000" w:rsidRPr="00000000" w14:paraId="00000026">
      <w:pPr>
        <w:numPr>
          <w:ilvl w:val="2"/>
          <w:numId w:val="1"/>
        </w:numPr>
        <w:spacing w:after="200" w:before="200" w:lineRule="auto"/>
        <w:ind w:left="36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 overview</w:t>
      </w:r>
    </w:p>
    <w:p w:rsidR="00000000" w:rsidDel="00000000" w:rsidP="00000000" w:rsidRDefault="00000000" w:rsidRPr="00000000" w14:paraId="00000027">
      <w:pPr>
        <w:numPr>
          <w:ilvl w:val="3"/>
          <w:numId w:val="1"/>
        </w:numPr>
        <w:ind w:left="4320" w:hanging="360"/>
        <w:rPr>
          <w:rFonts w:ascii="Calibri" w:cs="Calibri" w:eastAsia="Calibri" w:hAnsi="Calibri"/>
        </w:rPr>
      </w:pPr>
      <w:r w:rsidDel="00000000" w:rsidR="00000000" w:rsidRPr="00000000">
        <w:rPr>
          <w:rFonts w:ascii="Calibri" w:cs="Calibri" w:eastAsia="Calibri" w:hAnsi="Calibri"/>
          <w:sz w:val="20"/>
          <w:szCs w:val="20"/>
          <w:rtl w:val="0"/>
        </w:rPr>
        <w:t xml:space="preserve">Master FMLA &amp; ADA Leave Management effortlessly! This class offers HR professionals and business managers key knowledge on essential compliance issues. Stay ahead of the curve with up-to-date insights on the Family and Medical Leave Act (FMLA) and the Americans with Disabilities Act (ADA). Our on-demand training streamlines the core requirements of these laws, incorporating the latest developments that directly affect employers. Elevate your expertise and navigate leave management with confidence. Enroll now to conquer FMLA &amp; ADA complexities and ensure legal compliance!</w:t>
      </w:r>
    </w:p>
    <w:p w:rsidR="00000000" w:rsidDel="00000000" w:rsidP="00000000" w:rsidRDefault="00000000" w:rsidRPr="00000000" w14:paraId="00000028">
      <w:pPr>
        <w:numPr>
          <w:ilvl w:val="1"/>
          <w:numId w:val="1"/>
        </w:numPr>
        <w:spacing w:after="0" w:before="200" w:lineRule="auto"/>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Foundations of California Workers' Compensation Claims</w:t>
      </w:r>
    </w:p>
    <w:p w:rsidR="00000000" w:rsidDel="00000000" w:rsidP="00000000" w:rsidRDefault="00000000" w:rsidRPr="00000000" w14:paraId="00000029">
      <w:pPr>
        <w:numPr>
          <w:ilvl w:val="2"/>
          <w:numId w:val="1"/>
        </w:numPr>
        <w:spacing w:after="0" w:before="200" w:lineRule="auto"/>
        <w:ind w:left="3600" w:hanging="360"/>
        <w:rPr>
          <w:sz w:val="20"/>
          <w:szCs w:val="20"/>
          <w:u w:val="none"/>
        </w:rPr>
      </w:pPr>
      <w:r w:rsidDel="00000000" w:rsidR="00000000" w:rsidRPr="00000000">
        <w:rPr>
          <w:rFonts w:ascii="Calibri" w:cs="Calibri" w:eastAsia="Calibri" w:hAnsi="Calibri"/>
          <w:sz w:val="20"/>
          <w:szCs w:val="20"/>
          <w:rtl w:val="0"/>
        </w:rPr>
        <w:t xml:space="preserve">Class overvi</w:t>
      </w:r>
      <w:r w:rsidDel="00000000" w:rsidR="00000000" w:rsidRPr="00000000">
        <w:rPr>
          <w:sz w:val="20"/>
          <w:szCs w:val="20"/>
          <w:rtl w:val="0"/>
        </w:rPr>
        <w:t xml:space="preserve">ew</w:t>
      </w:r>
    </w:p>
    <w:p w:rsidR="00000000" w:rsidDel="00000000" w:rsidP="00000000" w:rsidRDefault="00000000" w:rsidRPr="00000000" w14:paraId="0000002A">
      <w:pPr>
        <w:numPr>
          <w:ilvl w:val="3"/>
          <w:numId w:val="1"/>
        </w:numPr>
        <w:spacing w:after="0" w:before="200" w:lineRule="auto"/>
        <w:ind w:left="4320" w:hanging="360"/>
        <w:rPr>
          <w:rFonts w:ascii="Calibri" w:cs="Calibri" w:eastAsia="Calibri" w:hAnsi="Calibri"/>
        </w:rPr>
      </w:pPr>
      <w:r w:rsidDel="00000000" w:rsidR="00000000" w:rsidRPr="00000000">
        <w:rPr>
          <w:rFonts w:ascii="Calibri" w:cs="Calibri" w:eastAsia="Calibri" w:hAnsi="Calibri"/>
          <w:color w:val="0e150e"/>
          <w:sz w:val="20"/>
          <w:szCs w:val="20"/>
          <w:highlight w:val="white"/>
          <w:rtl w:val="0"/>
        </w:rPr>
        <w:t xml:space="preserve">Master Workers’ Compensation and Employers Liability Policies to elevate your professional prowess and distinguish yourself in the industry. Gain essential skills to effectively apply these policies, harnessing their full potential in your daily work. Develop a deep understanding of claims administration, including record keeping, reserving, and state audits, enabling you to make informed business decisions. Navigate complex policy issues with confidence, becoming the go-to expert in your organization, providing invaluable insights and solutions. Unleash your value, enhance organizational performance, and leave a lasting impact on the bottom line. Embark on this transformative journey and unlock your possibilities for professional growth.</w:t>
      </w:r>
    </w:p>
    <w:p w:rsidR="00000000" w:rsidDel="00000000" w:rsidP="00000000" w:rsidRDefault="00000000" w:rsidRPr="00000000" w14:paraId="0000002B">
      <w:pPr>
        <w:numPr>
          <w:ilvl w:val="1"/>
          <w:numId w:val="1"/>
        </w:numPr>
        <w:spacing w:after="0" w:before="200" w:lineRule="auto"/>
        <w:ind w:left="2880" w:hanging="360"/>
        <w:rPr>
          <w:rFonts w:ascii="Calibri" w:cs="Calibri" w:eastAsia="Calibri" w:hAnsi="Calibri"/>
          <w:color w:val="0e150e"/>
          <w:sz w:val="20"/>
          <w:szCs w:val="20"/>
          <w:highlight w:val="white"/>
          <w:u w:val="none"/>
        </w:rPr>
      </w:pPr>
      <w:r w:rsidDel="00000000" w:rsidR="00000000" w:rsidRPr="00000000">
        <w:rPr>
          <w:rFonts w:ascii="Calibri" w:cs="Calibri" w:eastAsia="Calibri" w:hAnsi="Calibri"/>
          <w:color w:val="0e150e"/>
          <w:sz w:val="20"/>
          <w:szCs w:val="20"/>
          <w:highlight w:val="white"/>
          <w:rtl w:val="0"/>
        </w:rPr>
        <w:t xml:space="preserve">Self-Insured Exam Prep</w:t>
      </w:r>
    </w:p>
    <w:p w:rsidR="00000000" w:rsidDel="00000000" w:rsidP="00000000" w:rsidRDefault="00000000" w:rsidRPr="00000000" w14:paraId="0000002C">
      <w:pPr>
        <w:numPr>
          <w:ilvl w:val="2"/>
          <w:numId w:val="1"/>
        </w:numPr>
        <w:spacing w:after="0" w:before="200" w:lineRule="auto"/>
        <w:ind w:left="3600" w:hanging="360"/>
        <w:rPr>
          <w:rFonts w:ascii="Calibri" w:cs="Calibri" w:eastAsia="Calibri" w:hAnsi="Calibri"/>
          <w:color w:val="0e150e"/>
          <w:sz w:val="20"/>
          <w:szCs w:val="20"/>
          <w:highlight w:val="white"/>
          <w:u w:val="none"/>
        </w:rPr>
      </w:pPr>
      <w:r w:rsidDel="00000000" w:rsidR="00000000" w:rsidRPr="00000000">
        <w:rPr>
          <w:rFonts w:ascii="Calibri" w:cs="Calibri" w:eastAsia="Calibri" w:hAnsi="Calibri"/>
          <w:color w:val="0e150e"/>
          <w:sz w:val="20"/>
          <w:szCs w:val="20"/>
          <w:highlight w:val="white"/>
          <w:rtl w:val="0"/>
        </w:rPr>
        <w:t xml:space="preserve">Class overview</w:t>
      </w:r>
    </w:p>
    <w:p w:rsidR="00000000" w:rsidDel="00000000" w:rsidP="00000000" w:rsidRDefault="00000000" w:rsidRPr="00000000" w14:paraId="0000002D">
      <w:pPr>
        <w:numPr>
          <w:ilvl w:val="3"/>
          <w:numId w:val="1"/>
        </w:numPr>
        <w:spacing w:after="0" w:before="200" w:lineRule="auto"/>
        <w:ind w:left="4320" w:hanging="360"/>
        <w:rPr>
          <w:rFonts w:ascii="Calibri" w:cs="Calibri" w:eastAsia="Calibri" w:hAnsi="Calibri"/>
          <w:color w:val="0e150e"/>
          <w:sz w:val="20"/>
          <w:szCs w:val="20"/>
          <w:highlight w:val="white"/>
          <w:u w:val="none"/>
        </w:rPr>
      </w:pPr>
      <w:r w:rsidDel="00000000" w:rsidR="00000000" w:rsidRPr="00000000">
        <w:rPr>
          <w:rFonts w:ascii="Calibri" w:cs="Calibri" w:eastAsia="Calibri" w:hAnsi="Calibri"/>
          <w:color w:val="0e150e"/>
          <w:sz w:val="20"/>
          <w:szCs w:val="20"/>
          <w:highlight w:val="white"/>
          <w:rtl w:val="0"/>
        </w:rPr>
        <w:t xml:space="preserve">Get the edge you need to pass the SIP exam with ease by enrolling in our self-paced, on-demand course presented by industry expert Bob Cornelow. With over 35 years of experience in the field, Bob provides unparalleled instruction and insight to help you prepare for this challenging exam. This course is designed to fit your busy schedule, allowing you to study at your own pace and on your own time. Gain the confidence and knowledge you need to succeed on the SIP exam and advance your career. Enroll in our course today and start preparing for success!.</w:t>
      </w:r>
    </w:p>
    <w:p w:rsidR="00000000" w:rsidDel="00000000" w:rsidP="00000000" w:rsidRDefault="00000000" w:rsidRPr="00000000" w14:paraId="0000002E">
      <w:pPr>
        <w:numPr>
          <w:ilvl w:val="1"/>
          <w:numId w:val="1"/>
        </w:numPr>
        <w:spacing w:after="0" w:before="200" w:lineRule="auto"/>
        <w:ind w:left="2880" w:hanging="360"/>
        <w:rPr>
          <w:rFonts w:ascii="Calibri" w:cs="Calibri" w:eastAsia="Calibri" w:hAnsi="Calibri"/>
          <w:color w:val="0e150e"/>
          <w:sz w:val="20"/>
          <w:szCs w:val="20"/>
          <w:highlight w:val="white"/>
          <w:u w:val="none"/>
        </w:rPr>
      </w:pPr>
      <w:r w:rsidDel="00000000" w:rsidR="00000000" w:rsidRPr="00000000">
        <w:rPr>
          <w:rFonts w:ascii="Calibri" w:cs="Calibri" w:eastAsia="Calibri" w:hAnsi="Calibri"/>
          <w:color w:val="0e150e"/>
          <w:sz w:val="20"/>
          <w:szCs w:val="20"/>
          <w:highlight w:val="white"/>
          <w:rtl w:val="0"/>
        </w:rPr>
        <w:t xml:space="preserve">WC Origins &amp; Overview</w:t>
      </w:r>
    </w:p>
    <w:p w:rsidR="00000000" w:rsidDel="00000000" w:rsidP="00000000" w:rsidRDefault="00000000" w:rsidRPr="00000000" w14:paraId="0000002F">
      <w:pPr>
        <w:numPr>
          <w:ilvl w:val="2"/>
          <w:numId w:val="1"/>
        </w:numPr>
        <w:spacing w:after="0" w:before="200" w:lineRule="auto"/>
        <w:ind w:left="3600" w:hanging="360"/>
        <w:rPr>
          <w:rFonts w:ascii="Calibri" w:cs="Calibri" w:eastAsia="Calibri" w:hAnsi="Calibri"/>
          <w:color w:val="0e150e"/>
          <w:sz w:val="20"/>
          <w:szCs w:val="20"/>
          <w:highlight w:val="white"/>
          <w:u w:val="none"/>
        </w:rPr>
      </w:pPr>
      <w:r w:rsidDel="00000000" w:rsidR="00000000" w:rsidRPr="00000000">
        <w:rPr>
          <w:rFonts w:ascii="Calibri" w:cs="Calibri" w:eastAsia="Calibri" w:hAnsi="Calibri"/>
          <w:color w:val="0e150e"/>
          <w:sz w:val="20"/>
          <w:szCs w:val="20"/>
          <w:highlight w:val="white"/>
          <w:rtl w:val="0"/>
        </w:rPr>
        <w:t xml:space="preserve">Class overview</w:t>
      </w:r>
    </w:p>
    <w:p w:rsidR="00000000" w:rsidDel="00000000" w:rsidP="00000000" w:rsidRDefault="00000000" w:rsidRPr="00000000" w14:paraId="00000030">
      <w:pPr>
        <w:numPr>
          <w:ilvl w:val="3"/>
          <w:numId w:val="1"/>
        </w:numPr>
        <w:spacing w:after="0" w:before="200" w:lineRule="auto"/>
        <w:ind w:left="4320" w:hanging="360"/>
        <w:rPr>
          <w:rFonts w:ascii="Calibri" w:cs="Calibri" w:eastAsia="Calibri" w:hAnsi="Calibri"/>
          <w:color w:val="0e150e"/>
          <w:sz w:val="20"/>
          <w:szCs w:val="20"/>
          <w:highlight w:val="white"/>
          <w:u w:val="none"/>
        </w:rPr>
      </w:pPr>
      <w:r w:rsidDel="00000000" w:rsidR="00000000" w:rsidRPr="00000000">
        <w:rPr>
          <w:rFonts w:ascii="Calibri" w:cs="Calibri" w:eastAsia="Calibri" w:hAnsi="Calibri"/>
          <w:color w:val="0e150e"/>
          <w:sz w:val="20"/>
          <w:szCs w:val="20"/>
          <w:highlight w:val="white"/>
          <w:rtl w:val="0"/>
        </w:rPr>
        <w:t xml:space="preserve">Explore the issues that led to the development of California workers’ compensation laws and how they were addressed through legislative action. Learn about the current state of workers’ compensation laws  and how they continue to protect workers today.</w:t>
      </w:r>
    </w:p>
    <w:p w:rsidR="00000000" w:rsidDel="00000000" w:rsidP="00000000" w:rsidRDefault="00000000" w:rsidRPr="00000000" w14:paraId="00000031">
      <w:pPr>
        <w:numPr>
          <w:ilvl w:val="0"/>
          <w:numId w:val="1"/>
        </w:numPr>
        <w:spacing w:after="200" w:before="20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are you located?</w:t>
      </w:r>
    </w:p>
    <w:p w:rsidR="00000000" w:rsidDel="00000000" w:rsidP="00000000" w:rsidRDefault="00000000" w:rsidRPr="00000000" w14:paraId="00000032">
      <w:pPr>
        <w:numPr>
          <w:ilvl w:val="1"/>
          <w:numId w:val="1"/>
        </w:numPr>
        <w:ind w:left="2880" w:hanging="360"/>
        <w:rPr>
          <w:rFonts w:ascii="Calibri" w:cs="Calibri" w:eastAsia="Calibri" w:hAnsi="Calibri"/>
        </w:rPr>
      </w:pPr>
      <w:r w:rsidDel="00000000" w:rsidR="00000000" w:rsidRPr="00000000">
        <w:rPr>
          <w:rFonts w:ascii="Calibri" w:cs="Calibri" w:eastAsia="Calibri" w:hAnsi="Calibri"/>
          <w:sz w:val="20"/>
          <w:szCs w:val="20"/>
          <w:rtl w:val="0"/>
        </w:rPr>
        <w:t xml:space="preserve">Our main office is located in </w:t>
      </w:r>
      <w:r w:rsidDel="00000000" w:rsidR="00000000" w:rsidRPr="00000000">
        <w:rPr>
          <w:rFonts w:ascii="Calibri" w:cs="Calibri" w:eastAsia="Calibri" w:hAnsi="Calibri"/>
          <w:sz w:val="20"/>
          <w:szCs w:val="20"/>
          <w:rtl w:val="0"/>
        </w:rPr>
        <w:t xml:space="preserve">El Segundo, California</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3">
      <w:pPr>
        <w:ind w:left="28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Segundo</w:t>
      </w:r>
    </w:p>
    <w:p w:rsidR="00000000" w:rsidDel="00000000" w:rsidP="00000000" w:rsidRDefault="00000000" w:rsidRPr="00000000" w14:paraId="00000034">
      <w:pPr>
        <w:ind w:left="28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California - </w:t>
      </w:r>
      <w:r w:rsidDel="00000000" w:rsidR="00000000" w:rsidRPr="00000000">
        <w:rPr>
          <w:rFonts w:ascii="Calibri" w:cs="Calibri" w:eastAsia="Calibri" w:hAnsi="Calibri"/>
          <w:sz w:val="20"/>
          <w:szCs w:val="20"/>
          <w:rtl w:val="0"/>
        </w:rPr>
        <w:t xml:space="preserve">90245, USA</w:t>
      </w:r>
    </w:p>
    <w:p w:rsidR="00000000" w:rsidDel="00000000" w:rsidP="00000000" w:rsidRDefault="00000000" w:rsidRPr="00000000" w14:paraId="00000035">
      <w:pPr>
        <w:spacing w:before="0" w:line="240" w:lineRule="auto"/>
        <w:ind w:left="28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Phone: 800-655-4432</w:t>
      </w:r>
    </w:p>
    <w:p w:rsidR="00000000" w:rsidDel="00000000" w:rsidP="00000000" w:rsidRDefault="00000000" w:rsidRPr="00000000" w14:paraId="00000036">
      <w:pPr>
        <w:spacing w:before="0" w:line="240" w:lineRule="auto"/>
        <w:ind w:left="2880" w:firstLine="0"/>
        <w:rPr>
          <w:rFonts w:ascii="Roboto" w:cs="Roboto" w:eastAsia="Roboto" w:hAnsi="Roboto"/>
          <w:sz w:val="20"/>
          <w:szCs w:val="20"/>
        </w:rPr>
      </w:pPr>
      <w:r w:rsidDel="00000000" w:rsidR="00000000" w:rsidRPr="00000000">
        <w:rPr>
          <w:rFonts w:ascii="Calibri" w:cs="Calibri" w:eastAsia="Calibri" w:hAnsi="Calibri"/>
          <w:sz w:val="20"/>
          <w:szCs w:val="20"/>
          <w:rtl w:val="0"/>
        </w:rPr>
        <w:t xml:space="preserve">E-mail: </w:t>
      </w:r>
      <w:hyperlink r:id="rId10">
        <w:r w:rsidDel="00000000" w:rsidR="00000000" w:rsidRPr="00000000">
          <w:rPr>
            <w:rFonts w:ascii="Calibri" w:cs="Calibri" w:eastAsia="Calibri" w:hAnsi="Calibri"/>
            <w:color w:val="1155cc"/>
            <w:sz w:val="20"/>
            <w:szCs w:val="20"/>
            <w:u w:val="single"/>
            <w:rtl w:val="0"/>
          </w:rPr>
          <w:t xml:space="preserve">info@ieatraining.org</w:t>
        </w:r>
      </w:hyperlink>
      <w:r w:rsidDel="00000000" w:rsidR="00000000" w:rsidRPr="00000000">
        <w:rPr>
          <w:rtl w:val="0"/>
        </w:rPr>
      </w:r>
    </w:p>
    <w:p w:rsidR="00000000" w:rsidDel="00000000" w:rsidP="00000000" w:rsidRDefault="00000000" w:rsidRPr="00000000" w14:paraId="00000037">
      <w:pPr>
        <w:ind w:left="288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8">
      <w:pPr>
        <w:numPr>
          <w:ilvl w:val="0"/>
          <w:numId w:val="1"/>
        </w:numPr>
        <w:spacing w:after="20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specialize in?</w:t>
      </w:r>
    </w:p>
    <w:p w:rsidR="00000000" w:rsidDel="00000000" w:rsidP="00000000" w:rsidRDefault="00000000" w:rsidRPr="00000000" w14:paraId="00000039">
      <w:pPr>
        <w:numPr>
          <w:ilvl w:val="1"/>
          <w:numId w:val="1"/>
        </w:numPr>
        <w:ind w:left="2880" w:hanging="360"/>
        <w:rPr>
          <w:rFonts w:ascii="Calibri" w:cs="Calibri" w:eastAsia="Calibri" w:hAnsi="Calibri"/>
        </w:rPr>
      </w:pPr>
      <w:r w:rsidDel="00000000" w:rsidR="00000000" w:rsidRPr="00000000">
        <w:rPr>
          <w:rFonts w:ascii="Calibri" w:cs="Calibri" w:eastAsia="Calibri" w:hAnsi="Calibri"/>
          <w:sz w:val="20"/>
          <w:szCs w:val="20"/>
          <w:rtl w:val="0"/>
        </w:rPr>
        <w:t xml:space="preserve">We specialize in</w:t>
      </w:r>
    </w:p>
    <w:p w:rsidR="00000000" w:rsidDel="00000000" w:rsidP="00000000" w:rsidRDefault="00000000" w:rsidRPr="00000000" w14:paraId="0000003A">
      <w:pPr>
        <w:numPr>
          <w:ilvl w:val="2"/>
          <w:numId w:val="1"/>
        </w:numPr>
        <w:ind w:left="36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Workers'​ Compensation Education and Training</w:t>
      </w:r>
    </w:p>
    <w:p w:rsidR="00000000" w:rsidDel="00000000" w:rsidP="00000000" w:rsidRDefault="00000000" w:rsidRPr="00000000" w14:paraId="0000003B">
      <w:pPr>
        <w:numPr>
          <w:ilvl w:val="2"/>
          <w:numId w:val="1"/>
        </w:numPr>
        <w:ind w:left="36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Disability Management</w:t>
      </w:r>
    </w:p>
    <w:p w:rsidR="00000000" w:rsidDel="00000000" w:rsidP="00000000" w:rsidRDefault="00000000" w:rsidRPr="00000000" w14:paraId="0000003C">
      <w:pPr>
        <w:numPr>
          <w:ilvl w:val="2"/>
          <w:numId w:val="1"/>
        </w:numPr>
        <w:ind w:left="36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Agent and Broker Prelicensing and Continuing Education</w:t>
      </w:r>
    </w:p>
    <w:p w:rsidR="00000000" w:rsidDel="00000000" w:rsidP="00000000" w:rsidRDefault="00000000" w:rsidRPr="00000000" w14:paraId="0000003D">
      <w:pPr>
        <w:numPr>
          <w:ilvl w:val="2"/>
          <w:numId w:val="1"/>
        </w:numPr>
        <w:spacing w:after="200" w:before="0" w:lineRule="auto"/>
        <w:ind w:left="36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Property Casuality Education and Training</w:t>
      </w:r>
      <w:r w:rsidDel="00000000" w:rsidR="00000000" w:rsidRPr="00000000">
        <w:rPr>
          <w:rtl w:val="0"/>
        </w:rPr>
      </w:r>
    </w:p>
    <w:p w:rsidR="00000000" w:rsidDel="00000000" w:rsidP="00000000" w:rsidRDefault="00000000" w:rsidRPr="00000000" w14:paraId="0000003E">
      <w:pPr>
        <w:numPr>
          <w:ilvl w:val="0"/>
          <w:numId w:val="1"/>
        </w:numPr>
        <w:ind w:left="2160" w:hanging="360"/>
        <w:rPr>
          <w:rFonts w:ascii="Calibri" w:cs="Calibri" w:eastAsia="Calibri" w:hAnsi="Calibri"/>
          <w:color w:val="0e150e"/>
          <w:sz w:val="20"/>
          <w:szCs w:val="20"/>
          <w:shd w:fill="fcfaf7" w:val="clear"/>
        </w:rPr>
      </w:pPr>
      <w:r w:rsidDel="00000000" w:rsidR="00000000" w:rsidRPr="00000000">
        <w:rPr>
          <w:rFonts w:ascii="Calibri" w:cs="Calibri" w:eastAsia="Calibri" w:hAnsi="Calibri"/>
          <w:sz w:val="20"/>
          <w:szCs w:val="20"/>
          <w:rtl w:val="0"/>
        </w:rPr>
        <w:t xml:space="preserve">How can I contact you?</w:t>
      </w:r>
    </w:p>
    <w:p w:rsidR="00000000" w:rsidDel="00000000" w:rsidP="00000000" w:rsidRDefault="00000000" w:rsidRPr="00000000" w14:paraId="0000003F">
      <w:pPr>
        <w:numPr>
          <w:ilvl w:val="1"/>
          <w:numId w:val="1"/>
        </w:numPr>
        <w:spacing w:after="0" w:before="200" w:line="240" w:lineRule="auto"/>
        <w:ind w:left="2880" w:hanging="360"/>
        <w:rPr>
          <w:rFonts w:ascii="Calibri" w:cs="Calibri" w:eastAsia="Calibri" w:hAnsi="Calibri"/>
        </w:rPr>
      </w:pPr>
      <w:r w:rsidDel="00000000" w:rsidR="00000000" w:rsidRPr="00000000">
        <w:rPr>
          <w:rFonts w:ascii="Calibri" w:cs="Calibri" w:eastAsia="Calibri" w:hAnsi="Calibri"/>
          <w:sz w:val="20"/>
          <w:szCs w:val="20"/>
          <w:rtl w:val="0"/>
        </w:rPr>
        <w:t xml:space="preserve">Please feel free to contact us at:</w:t>
      </w:r>
    </w:p>
    <w:p w:rsidR="00000000" w:rsidDel="00000000" w:rsidP="00000000" w:rsidRDefault="00000000" w:rsidRPr="00000000" w14:paraId="00000040">
      <w:pPr>
        <w:spacing w:after="0" w:before="0" w:line="240" w:lineRule="auto"/>
        <w:ind w:left="28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Phone: </w:t>
      </w:r>
      <w:r w:rsidDel="00000000" w:rsidR="00000000" w:rsidRPr="00000000">
        <w:rPr>
          <w:rFonts w:ascii="Calibri" w:cs="Calibri" w:eastAsia="Calibri" w:hAnsi="Calibri"/>
          <w:sz w:val="20"/>
          <w:szCs w:val="20"/>
          <w:rtl w:val="0"/>
        </w:rPr>
        <w:t xml:space="preserve">800-655-4432</w:t>
      </w:r>
    </w:p>
    <w:p w:rsidR="00000000" w:rsidDel="00000000" w:rsidP="00000000" w:rsidRDefault="00000000" w:rsidRPr="00000000" w14:paraId="00000041">
      <w:pPr>
        <w:spacing w:after="0" w:before="0" w:line="240" w:lineRule="auto"/>
        <w:ind w:left="28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w:t>
      </w:r>
      <w:hyperlink r:id="rId11">
        <w:r w:rsidDel="00000000" w:rsidR="00000000" w:rsidRPr="00000000">
          <w:rPr>
            <w:rFonts w:ascii="Calibri" w:cs="Calibri" w:eastAsia="Calibri" w:hAnsi="Calibri"/>
            <w:color w:val="1155cc"/>
            <w:sz w:val="20"/>
            <w:szCs w:val="20"/>
            <w:u w:val="single"/>
            <w:rtl w:val="0"/>
          </w:rPr>
          <w:t xml:space="preserve">info@ieatraining.org</w:t>
        </w:r>
      </w:hyperlink>
      <w:r w:rsidDel="00000000" w:rsidR="00000000" w:rsidRPr="00000000">
        <w:rPr>
          <w:rtl w:val="0"/>
        </w:rPr>
      </w:r>
    </w:p>
    <w:p w:rsidR="00000000" w:rsidDel="00000000" w:rsidP="00000000" w:rsidRDefault="00000000" w:rsidRPr="00000000" w14:paraId="00000042">
      <w:pPr>
        <w:spacing w:after="200" w:before="20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spacing w:after="200" w:before="200" w:lineRule="auto"/>
        <w:ind w:left="144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after="200" w:before="200" w:lineRule="auto"/>
        <w:ind w:left="2160" w:firstLine="720"/>
        <w:rPr>
          <w:rFonts w:ascii="Calibri" w:cs="Calibri" w:eastAsia="Calibri" w:hAnsi="Calibri"/>
          <w:sz w:val="20"/>
          <w:szCs w:val="20"/>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sz w:val="22"/>
        <w:szCs w:val="22"/>
        <w:u w:val="none"/>
      </w:rPr>
    </w:lvl>
    <w:lvl w:ilvl="1">
      <w:start w:val="1"/>
      <w:numFmt w:val="lowerLetter"/>
      <w:lvlText w:val="%2."/>
      <w:lvlJc w:val="left"/>
      <w:pPr>
        <w:ind w:left="2880" w:hanging="360"/>
      </w:pPr>
      <w:rPr>
        <w:sz w:val="20"/>
        <w:szCs w:val="20"/>
        <w:u w:val="none"/>
      </w:rPr>
    </w:lvl>
    <w:lvl w:ilvl="2">
      <w:start w:val="1"/>
      <w:numFmt w:val="lowerRoman"/>
      <w:lvlText w:val="%3."/>
      <w:lvlJc w:val="right"/>
      <w:pPr>
        <w:ind w:left="3600" w:hanging="360"/>
      </w:pPr>
      <w:rPr>
        <w:sz w:val="22"/>
        <w:szCs w:val="22"/>
        <w:u w:val="none"/>
      </w:rPr>
    </w:lvl>
    <w:lvl w:ilvl="3">
      <w:start w:val="1"/>
      <w:numFmt w:val="decimal"/>
      <w:lvlText w:val="%4."/>
      <w:lvlJc w:val="left"/>
      <w:pPr>
        <w:ind w:left="4320" w:hanging="360"/>
      </w:pPr>
      <w:rPr>
        <w:sz w:val="20"/>
        <w:szCs w:val="20"/>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info@ieatraining.org" TargetMode="External"/><Relationship Id="rId10" Type="http://schemas.openxmlformats.org/officeDocument/2006/relationships/hyperlink" Target="mailto:info@ieatraining.or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atraining.org/catalog?&amp;search=&amp;content_type%5B%5D=certifications&amp;content_type%5B%5D=classes&amp;content_type%5B%5D=webinars&amp;content_type%5B%5D=on-demand-webinars" TargetMode="External"/><Relationship Id="rId5" Type="http://schemas.openxmlformats.org/officeDocument/2006/relationships/styles" Target="styles.xml"/><Relationship Id="rId6" Type="http://schemas.openxmlformats.org/officeDocument/2006/relationships/hyperlink" Target="https://ieatraining.org/certifications/certified-professional-in-disability-management/" TargetMode="External"/><Relationship Id="rId7" Type="http://schemas.openxmlformats.org/officeDocument/2006/relationships/hyperlink" Target="https://ieatraining.org/certifications/indemnity-workers-compensation-adjuster/" TargetMode="External"/><Relationship Id="rId8" Type="http://schemas.openxmlformats.org/officeDocument/2006/relationships/hyperlink" Target="https://ieatraining.org/info@ieatraining.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