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Plan: AI Orchestrator</w:t>
      </w:r>
    </w:p>
    <w:p>
      <w:r>
        <w:rPr>
          <w:i/>
          <w:sz w:val="22"/>
        </w:rPr>
        <w:t>Prompt optimization, model selection, request configuration, routing, and eventual usage-aware resource management</w:t>
      </w:r>
    </w:p>
    <w:p>
      <w:r>
        <w:rPr>
          <w:b/>
        </w:rPr>
        <w:t xml:space="preserve">Working rule: </w:t>
      </w:r>
      <w:r>
        <w:t>Prefer a small finished vertical slice over speculative infrastructure. Use the detailed phase prompts with Codex; update the plan only when evidence changes the design.</w:t>
      </w:r>
    </w:p>
    <w:p>
      <w:pPr>
        <w:pStyle w:val="Heading1"/>
      </w:pPr>
      <w:r>
        <w:t>1. Purpose and architectural role</w:t>
      </w:r>
    </w:p>
    <w:p>
      <w:r>
        <w:t>The AI Orchestrator sits above the provider-agnostic infrastructure and below applications. It decides how a task should be executed; it does not own provider adapters and it does not become the Council. It may decide that orchestration is unnecessary and pass a task directly to a selected backend.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D9EAF7"/>
            <w:tcMar>
              <w:top w:w="90" w:type="dxa"/>
              <w:start w:w="110" w:type="dxa"/>
              <w:bottom w:w="90" w:type="dxa"/>
              <w:end w:w="110" w:type="dxa"/>
            </w:tcMar>
            <w:vAlign w:val="center"/>
          </w:tcPr>
          <w:p>
            <w:r>
              <w:rPr>
                <w:b/>
              </w:rPr>
              <w:t>Layer</w:t>
            </w:r>
          </w:p>
        </w:tc>
        <w:tc>
          <w:tcPr>
            <w:tcW w:type="dxa" w:w="6048"/>
            <w:shd w:fill="D9EAF7"/>
            <w:tcMar>
              <w:top w:w="90" w:type="dxa"/>
              <w:start w:w="110" w:type="dxa"/>
              <w:bottom w:w="90" w:type="dxa"/>
              <w:end w:w="110" w:type="dxa"/>
            </w:tcMar>
            <w:vAlign w:val="center"/>
          </w:tcPr>
          <w:p>
            <w:r>
              <w:rPr>
                <w:b/>
              </w:rPr>
              <w:t>Responsibility</w:t>
            </w:r>
          </w:p>
        </w:tc>
      </w:tr>
      <w:tr>
        <w:tc>
          <w:tcPr>
            <w:tcW w:type="dxa" w:w="2880"/>
            <w:tcMar>
              <w:top w:w="90" w:type="dxa"/>
              <w:start w:w="110" w:type="dxa"/>
              <w:bottom w:w="90" w:type="dxa"/>
              <w:end w:w="110" w:type="dxa"/>
            </w:tcMar>
            <w:vAlign w:val="top"/>
          </w:tcPr>
          <w:p>
            <w:r>
              <w:t>Applications</w:t>
            </w:r>
          </w:p>
        </w:tc>
        <w:tc>
          <w:tcPr>
            <w:tcW w:type="dxa" w:w="6048"/>
            <w:tcMar>
              <w:top w:w="90" w:type="dxa"/>
              <w:start w:w="110" w:type="dxa"/>
              <w:bottom w:w="90" w:type="dxa"/>
              <w:end w:w="110" w:type="dxa"/>
            </w:tcMar>
            <w:vAlign w:val="top"/>
          </w:tcPr>
          <w:p>
            <w:r>
              <w:t>What the user/application is trying to accomplish.</w:t>
            </w:r>
          </w:p>
        </w:tc>
      </w:tr>
      <w:tr>
        <w:tc>
          <w:tcPr>
            <w:tcW w:type="dxa" w:w="2880"/>
            <w:tcMar>
              <w:top w:w="90" w:type="dxa"/>
              <w:start w:w="110" w:type="dxa"/>
              <w:bottom w:w="90" w:type="dxa"/>
              <w:end w:w="110" w:type="dxa"/>
            </w:tcMar>
            <w:vAlign w:val="top"/>
          </w:tcPr>
          <w:p>
            <w:r>
              <w:t>AI Orchestrator</w:t>
            </w:r>
          </w:p>
        </w:tc>
        <w:tc>
          <w:tcPr>
            <w:tcW w:type="dxa" w:w="6048"/>
            <w:tcMar>
              <w:top w:w="90" w:type="dxa"/>
              <w:start w:w="110" w:type="dxa"/>
              <w:bottom w:w="90" w:type="dxa"/>
              <w:end w:w="110" w:type="dxa"/>
            </w:tcMar>
            <w:vAlign w:val="top"/>
          </w:tcPr>
          <w:p>
            <w:r>
              <w:t>Prompt quality, task profile, model recommendation, configuration, routing, quotas, fallbacks.</w:t>
            </w:r>
          </w:p>
        </w:tc>
      </w:tr>
      <w:tr>
        <w:tc>
          <w:tcPr>
            <w:tcW w:type="dxa" w:w="2880"/>
            <w:tcMar>
              <w:top w:w="90" w:type="dxa"/>
              <w:start w:w="110" w:type="dxa"/>
              <w:bottom w:w="90" w:type="dxa"/>
              <w:end w:w="110" w:type="dxa"/>
            </w:tcMar>
            <w:vAlign w:val="top"/>
          </w:tcPr>
          <w:p>
            <w:r>
              <w:t>Provider-agnostic layer</w:t>
            </w:r>
          </w:p>
        </w:tc>
        <w:tc>
          <w:tcPr>
            <w:tcW w:type="dxa" w:w="6048"/>
            <w:tcMar>
              <w:top w:w="90" w:type="dxa"/>
              <w:start w:w="110" w:type="dxa"/>
              <w:bottom w:w="90" w:type="dxa"/>
              <w:end w:w="110" w:type="dxa"/>
            </w:tcMar>
            <w:vAlign w:val="top"/>
          </w:tcPr>
          <w:p>
            <w:r>
              <w:t>Common interface, adapters, capabilities, usage/error metadata.</w:t>
            </w:r>
          </w:p>
        </w:tc>
      </w:tr>
      <w:tr>
        <w:tc>
          <w:tcPr>
            <w:tcW w:type="dxa" w:w="2880"/>
            <w:tcMar>
              <w:top w:w="90" w:type="dxa"/>
              <w:start w:w="110" w:type="dxa"/>
              <w:bottom w:w="90" w:type="dxa"/>
              <w:end w:w="110" w:type="dxa"/>
            </w:tcMar>
            <w:vAlign w:val="top"/>
          </w:tcPr>
          <w:p>
            <w:r>
              <w:t>Backends</w:t>
            </w:r>
          </w:p>
        </w:tc>
        <w:tc>
          <w:tcPr>
            <w:tcW w:type="dxa" w:w="6048"/>
            <w:tcMar>
              <w:top w:w="90" w:type="dxa"/>
              <w:start w:w="110" w:type="dxa"/>
              <w:bottom w:w="90" w:type="dxa"/>
              <w:end w:w="110" w:type="dxa"/>
            </w:tcMar>
            <w:vAlign w:val="top"/>
          </w:tcPr>
          <w:p>
            <w:r>
              <w:t>Ollama, Requesty, direct providers, future providers.</w:t>
            </w:r>
          </w:p>
        </w:tc>
      </w:tr>
    </w:tbl>
    <w:p>
      <w:pPr>
        <w:pStyle w:val="Heading1"/>
      </w:pPr>
      <w:r>
        <w:t>2. Core execution pipeline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shd w:fill="D9EAF7"/>
            <w:tcMar>
              <w:top w:w="90" w:type="dxa"/>
              <w:start w:w="110" w:type="dxa"/>
              <w:bottom w:w="90" w:type="dxa"/>
              <w:end w:w="110" w:type="dxa"/>
            </w:tcMar>
            <w:vAlign w:val="center"/>
          </w:tcPr>
          <w:p>
            <w:r>
              <w:rPr>
                <w:b/>
              </w:rPr>
              <w:t>Stage</w:t>
            </w:r>
          </w:p>
        </w:tc>
        <w:tc>
          <w:tcPr>
            <w:tcW w:type="dxa" w:w="4608"/>
            <w:shd w:fill="D9EAF7"/>
            <w:tcMar>
              <w:top w:w="90" w:type="dxa"/>
              <w:start w:w="110" w:type="dxa"/>
              <w:bottom w:w="90" w:type="dxa"/>
              <w:end w:w="110" w:type="dxa"/>
            </w:tcMar>
            <w:vAlign w:val="center"/>
          </w:tcPr>
          <w:p>
            <w:r>
              <w:rPr>
                <w:b/>
              </w:rPr>
              <w:t>Purpose</w:t>
            </w:r>
          </w:p>
        </w:tc>
        <w:tc>
          <w:tcPr>
            <w:tcW w:type="dxa" w:w="2304"/>
            <w:shd w:fill="D9EAF7"/>
            <w:tcMar>
              <w:top w:w="90" w:type="dxa"/>
              <w:start w:w="110" w:type="dxa"/>
              <w:bottom w:w="90" w:type="dxa"/>
              <w:end w:w="110" w:type="dxa"/>
            </w:tcMar>
            <w:vAlign w:val="center"/>
          </w:tcPr>
          <w:p>
            <w:r>
              <w:rPr>
                <w:b/>
              </w:rPr>
              <w:t>Output</w:t>
            </w:r>
          </w:p>
        </w:tc>
      </w:tr>
      <w:tr>
        <w:tc>
          <w:tcPr>
            <w:tcW w:type="dxa" w:w="2016"/>
            <w:tcMar>
              <w:top w:w="90" w:type="dxa"/>
              <w:start w:w="110" w:type="dxa"/>
              <w:bottom w:w="90" w:type="dxa"/>
              <w:end w:w="110" w:type="dxa"/>
            </w:tcMar>
            <w:vAlign w:val="top"/>
          </w:tcPr>
          <w:p>
            <w:r>
              <w:t>Classifier</w:t>
            </w:r>
          </w:p>
        </w:tc>
        <w:tc>
          <w:tcPr>
            <w:tcW w:type="dxa" w:w="4608"/>
            <w:tcMar>
              <w:top w:w="90" w:type="dxa"/>
              <w:start w:w="110" w:type="dxa"/>
              <w:bottom w:w="90" w:type="dxa"/>
              <w:end w:w="110" w:type="dxa"/>
            </w:tcMar>
            <w:vAlign w:val="top"/>
          </w:tcPr>
          <w:p>
            <w:r>
              <w:t>Understand task type, constraints, privacy, quality needs</w:t>
            </w:r>
          </w:p>
        </w:tc>
        <w:tc>
          <w:tcPr>
            <w:tcW w:type="dxa" w:w="2304"/>
            <w:tcMar>
              <w:top w:w="90" w:type="dxa"/>
              <w:start w:w="110" w:type="dxa"/>
              <w:bottom w:w="90" w:type="dxa"/>
              <w:end w:w="110" w:type="dxa"/>
            </w:tcMar>
            <w:vAlign w:val="top"/>
          </w:tcPr>
          <w:p>
            <w:r>
              <w:t>Task profile</w:t>
            </w:r>
          </w:p>
        </w:tc>
      </w:tr>
      <w:tr>
        <w:tc>
          <w:tcPr>
            <w:tcW w:type="dxa" w:w="2016"/>
            <w:tcMar>
              <w:top w:w="90" w:type="dxa"/>
              <w:start w:w="110" w:type="dxa"/>
              <w:bottom w:w="90" w:type="dxa"/>
              <w:end w:w="110" w:type="dxa"/>
            </w:tcMar>
            <w:vAlign w:val="top"/>
          </w:tcPr>
          <w:p>
            <w:r>
              <w:t>Prompt judge</w:t>
            </w:r>
          </w:p>
        </w:tc>
        <w:tc>
          <w:tcPr>
            <w:tcW w:type="dxa" w:w="4608"/>
            <w:tcMar>
              <w:top w:w="90" w:type="dxa"/>
              <w:start w:w="110" w:type="dxa"/>
              <w:bottom w:w="90" w:type="dxa"/>
              <w:end w:w="110" w:type="dxa"/>
            </w:tcMar>
            <w:vAlign w:val="top"/>
          </w:tcPr>
          <w:p>
            <w:r>
              <w:t>Find missing context, ambiguity, bad structure, conflicting requirements</w:t>
            </w:r>
          </w:p>
        </w:tc>
        <w:tc>
          <w:tcPr>
            <w:tcW w:type="dxa" w:w="2304"/>
            <w:tcMar>
              <w:top w:w="90" w:type="dxa"/>
              <w:start w:w="110" w:type="dxa"/>
              <w:bottom w:w="90" w:type="dxa"/>
              <w:end w:w="110" w:type="dxa"/>
            </w:tcMar>
            <w:vAlign w:val="top"/>
          </w:tcPr>
          <w:p>
            <w:r>
              <w:t>Issues + suggested fixes</w:t>
            </w:r>
          </w:p>
        </w:tc>
      </w:tr>
      <w:tr>
        <w:tc>
          <w:tcPr>
            <w:tcW w:type="dxa" w:w="2016"/>
            <w:tcMar>
              <w:top w:w="90" w:type="dxa"/>
              <w:start w:w="110" w:type="dxa"/>
              <w:bottom w:w="90" w:type="dxa"/>
              <w:end w:w="110" w:type="dxa"/>
            </w:tcMar>
            <w:vAlign w:val="top"/>
          </w:tcPr>
          <w:p>
            <w:r>
              <w:t>Prompt refiner</w:t>
            </w:r>
          </w:p>
        </w:tc>
        <w:tc>
          <w:tcPr>
            <w:tcW w:type="dxa" w:w="4608"/>
            <w:tcMar>
              <w:top w:w="90" w:type="dxa"/>
              <w:start w:w="110" w:type="dxa"/>
              <w:bottom w:w="90" w:type="dxa"/>
              <w:end w:w="110" w:type="dxa"/>
            </w:tcMar>
            <w:vAlign w:val="top"/>
          </w:tcPr>
          <w:p>
            <w:r>
              <w:t>Improve execution prompt without changing intent</w:t>
            </w:r>
          </w:p>
        </w:tc>
        <w:tc>
          <w:tcPr>
            <w:tcW w:type="dxa" w:w="2304"/>
            <w:tcMar>
              <w:top w:w="90" w:type="dxa"/>
              <w:start w:w="110" w:type="dxa"/>
              <w:bottom w:w="90" w:type="dxa"/>
              <w:end w:w="110" w:type="dxa"/>
            </w:tcMar>
            <w:vAlign w:val="top"/>
          </w:tcPr>
          <w:p>
            <w:r>
              <w:t>Refined prompt + change summary</w:t>
            </w:r>
          </w:p>
        </w:tc>
      </w:tr>
      <w:tr>
        <w:tc>
          <w:tcPr>
            <w:tcW w:type="dxa" w:w="2016"/>
            <w:tcMar>
              <w:top w:w="90" w:type="dxa"/>
              <w:start w:w="110" w:type="dxa"/>
              <w:bottom w:w="90" w:type="dxa"/>
              <w:end w:w="110" w:type="dxa"/>
            </w:tcMar>
            <w:vAlign w:val="top"/>
          </w:tcPr>
          <w:p>
            <w:r>
              <w:t>Model recommender</w:t>
            </w:r>
          </w:p>
        </w:tc>
        <w:tc>
          <w:tcPr>
            <w:tcW w:type="dxa" w:w="4608"/>
            <w:tcMar>
              <w:top w:w="90" w:type="dxa"/>
              <w:start w:w="110" w:type="dxa"/>
              <w:bottom w:w="90" w:type="dxa"/>
              <w:end w:w="110" w:type="dxa"/>
            </w:tcMar>
            <w:vAlign w:val="top"/>
          </w:tcPr>
          <w:p>
            <w:r>
              <w:t>Choose suitable candidate models</w:t>
            </w:r>
          </w:p>
        </w:tc>
        <w:tc>
          <w:tcPr>
            <w:tcW w:type="dxa" w:w="2304"/>
            <w:tcMar>
              <w:top w:w="90" w:type="dxa"/>
              <w:start w:w="110" w:type="dxa"/>
              <w:bottom w:w="90" w:type="dxa"/>
              <w:end w:w="110" w:type="dxa"/>
            </w:tcMar>
            <w:vAlign w:val="top"/>
          </w:tcPr>
          <w:p>
            <w:r>
              <w:t>Recommendation + reason</w:t>
            </w:r>
          </w:p>
        </w:tc>
      </w:tr>
      <w:tr>
        <w:tc>
          <w:tcPr>
            <w:tcW w:type="dxa" w:w="2016"/>
            <w:tcMar>
              <w:top w:w="90" w:type="dxa"/>
              <w:start w:w="110" w:type="dxa"/>
              <w:bottom w:w="90" w:type="dxa"/>
              <w:end w:w="110" w:type="dxa"/>
            </w:tcMar>
            <w:vAlign w:val="top"/>
          </w:tcPr>
          <w:p>
            <w:r>
              <w:t>Config/preset selector</w:t>
            </w:r>
          </w:p>
        </w:tc>
        <w:tc>
          <w:tcPr>
            <w:tcW w:type="dxa" w:w="4608"/>
            <w:tcMar>
              <w:top w:w="90" w:type="dxa"/>
              <w:start w:w="110" w:type="dxa"/>
              <w:bottom w:w="90" w:type="dxa"/>
              <w:end w:w="110" w:type="dxa"/>
            </w:tcMar>
            <w:vAlign w:val="top"/>
          </w:tcPr>
          <w:p>
            <w:r>
              <w:t>Choose supported model-specific settings</w:t>
            </w:r>
          </w:p>
        </w:tc>
        <w:tc>
          <w:tcPr>
            <w:tcW w:type="dxa" w:w="2304"/>
            <w:tcMar>
              <w:top w:w="90" w:type="dxa"/>
              <w:start w:w="110" w:type="dxa"/>
              <w:bottom w:w="90" w:type="dxa"/>
              <w:end w:w="110" w:type="dxa"/>
            </w:tcMar>
            <w:vAlign w:val="top"/>
          </w:tcPr>
          <w:p>
            <w:r>
              <w:t>Execution configuration</w:t>
            </w:r>
          </w:p>
        </w:tc>
      </w:tr>
      <w:tr>
        <w:tc>
          <w:tcPr>
            <w:tcW w:type="dxa" w:w="2016"/>
            <w:tcMar>
              <w:top w:w="90" w:type="dxa"/>
              <w:start w:w="110" w:type="dxa"/>
              <w:bottom w:w="90" w:type="dxa"/>
              <w:end w:w="110" w:type="dxa"/>
            </w:tcMar>
            <w:vAlign w:val="top"/>
          </w:tcPr>
          <w:p>
            <w:r>
              <w:t>Resource router</w:t>
            </w:r>
          </w:p>
        </w:tc>
        <w:tc>
          <w:tcPr>
            <w:tcW w:type="dxa" w:w="4608"/>
            <w:tcMar>
              <w:top w:w="90" w:type="dxa"/>
              <w:start w:w="110" w:type="dxa"/>
              <w:bottom w:w="90" w:type="dxa"/>
              <w:end w:w="110" w:type="dxa"/>
            </w:tcMar>
            <w:vAlign w:val="top"/>
          </w:tcPr>
          <w:p>
            <w:r>
              <w:t>Apply quota/budget/health/privacy constraints</w:t>
            </w:r>
          </w:p>
        </w:tc>
        <w:tc>
          <w:tcPr>
            <w:tcW w:type="dxa" w:w="2304"/>
            <w:tcMar>
              <w:top w:w="90" w:type="dxa"/>
              <w:start w:w="110" w:type="dxa"/>
              <w:bottom w:w="90" w:type="dxa"/>
              <w:end w:w="110" w:type="dxa"/>
            </w:tcMar>
            <w:vAlign w:val="top"/>
          </w:tcPr>
          <w:p>
            <w:r>
              <w:t>Final backend/model</w:t>
            </w:r>
          </w:p>
        </w:tc>
      </w:tr>
      <w:tr>
        <w:tc>
          <w:tcPr>
            <w:tcW w:type="dxa" w:w="2016"/>
            <w:tcMar>
              <w:top w:w="90" w:type="dxa"/>
              <w:start w:w="110" w:type="dxa"/>
              <w:bottom w:w="90" w:type="dxa"/>
              <w:end w:w="110" w:type="dxa"/>
            </w:tcMar>
            <w:vAlign w:val="top"/>
          </w:tcPr>
          <w:p>
            <w:r>
              <w:t>Executor</w:t>
            </w:r>
          </w:p>
        </w:tc>
        <w:tc>
          <w:tcPr>
            <w:tcW w:type="dxa" w:w="4608"/>
            <w:tcMar>
              <w:top w:w="90" w:type="dxa"/>
              <w:start w:w="110" w:type="dxa"/>
              <w:bottom w:w="90" w:type="dxa"/>
              <w:end w:w="110" w:type="dxa"/>
            </w:tcMar>
            <w:vAlign w:val="top"/>
          </w:tcPr>
          <w:p>
            <w:r>
              <w:t>Run the task via provider layer</w:t>
            </w:r>
          </w:p>
        </w:tc>
        <w:tc>
          <w:tcPr>
            <w:tcW w:type="dxa" w:w="2304"/>
            <w:tcMar>
              <w:top w:w="90" w:type="dxa"/>
              <w:start w:w="110" w:type="dxa"/>
              <w:bottom w:w="90" w:type="dxa"/>
              <w:end w:w="110" w:type="dxa"/>
            </w:tcMar>
            <w:vAlign w:val="top"/>
          </w:tcPr>
          <w:p>
            <w:r>
              <w:t>Result + usage</w:t>
            </w:r>
          </w:p>
        </w:tc>
      </w:tr>
      <w:tr>
        <w:tc>
          <w:tcPr>
            <w:tcW w:type="dxa" w:w="2016"/>
            <w:tcMar>
              <w:top w:w="90" w:type="dxa"/>
              <w:start w:w="110" w:type="dxa"/>
              <w:bottom w:w="90" w:type="dxa"/>
              <w:end w:w="110" w:type="dxa"/>
            </w:tcMar>
            <w:vAlign w:val="top"/>
          </w:tcPr>
          <w:p>
            <w:r>
              <w:t>Evaluator/repair</w:t>
            </w:r>
          </w:p>
        </w:tc>
        <w:tc>
          <w:tcPr>
            <w:tcW w:type="dxa" w:w="4608"/>
            <w:tcMar>
              <w:top w:w="90" w:type="dxa"/>
              <w:start w:w="110" w:type="dxa"/>
              <w:bottom w:w="90" w:type="dxa"/>
              <w:end w:w="110" w:type="dxa"/>
            </w:tcMar>
            <w:vAlign w:val="top"/>
          </w:tcPr>
          <w:p>
            <w:r>
              <w:t>Check result when justified</w:t>
            </w:r>
          </w:p>
        </w:tc>
        <w:tc>
          <w:tcPr>
            <w:tcW w:type="dxa" w:w="2304"/>
            <w:tcMar>
              <w:top w:w="90" w:type="dxa"/>
              <w:start w:w="110" w:type="dxa"/>
              <w:bottom w:w="90" w:type="dxa"/>
              <w:end w:w="110" w:type="dxa"/>
            </w:tcMar>
            <w:vAlign w:val="top"/>
          </w:tcPr>
          <w:p>
            <w:r>
              <w:t>Accept / retry / refine / escalate</w:t>
            </w:r>
          </w:p>
        </w:tc>
      </w:tr>
    </w:tbl>
    <w:p>
      <w:pPr>
        <w:pStyle w:val="Heading1"/>
      </w:pPr>
      <w:r>
        <w:t>3. Hard design principles</w:t>
      </w:r>
    </w:p>
    <w:p>
      <w:pPr>
        <w:pStyle w:val="ListBullet"/>
      </w:pPr>
      <w:r>
        <w:t>The user’s intent is authoritative; refinement may improve execution but must not silently change the objective.</w:t>
      </w:r>
    </w:p>
    <w:p>
      <w:pPr>
        <w:pStyle w:val="ListBullet"/>
      </w:pPr>
      <w:r>
        <w:t>Preserve the original prompt and refined prompt for comparison when transparency is enabled.</w:t>
      </w:r>
    </w:p>
    <w:p>
      <w:pPr>
        <w:pStyle w:val="ListBullet"/>
      </w:pPr>
      <w:r>
        <w:t>Model selection is contextual, not a permanent ranking.</w:t>
      </w:r>
    </w:p>
    <w:p>
      <w:pPr>
        <w:pStyle w:val="ListBullet"/>
      </w:pPr>
      <w:r>
        <w:t>Minimum capability and quality requirements must be satisfied before cost optimization.</w:t>
      </w:r>
    </w:p>
    <w:p>
      <w:pPr>
        <w:pStyle w:val="ListBullet"/>
      </w:pPr>
      <w:r>
        <w:t>Privacy classification must happen before any judge/refiner/router call so a cloud judge cannot leak a sensitive prompt.</w:t>
      </w:r>
    </w:p>
    <w:p>
      <w:pPr>
        <w:pStyle w:val="ListBullet"/>
      </w:pPr>
      <w:r>
        <w:t>All routing decisions should have a human-readable reason.</w:t>
      </w:r>
    </w:p>
    <w:p>
      <w:pPr>
        <w:pStyle w:val="ListBullet"/>
      </w:pPr>
      <w:r>
        <w:t>Usage information must distinguish provider-reported data from estimates and stale/manual values.</w:t>
      </w:r>
    </w:p>
    <w:p>
      <w:pPr>
        <w:pStyle w:val="ListBullet"/>
      </w:pPr>
      <w:r>
        <w:t>Human override and a direct/bypass path must remain available.</w:t>
      </w:r>
    </w:p>
    <w:p>
      <w:pPr>
        <w:pStyle w:val="Heading1"/>
      </w:pPr>
      <w:r>
        <w:t>4. Prompt judge and refiner</w:t>
      </w:r>
    </w:p>
    <w:p>
      <w:r>
        <w:t>The judge should evaluate whether a prompt gives the executor enough information to succeed. A useful rubric can cover goal clarity, context sufficiency, constraints, output format, ambiguity, evidence/source requirements, and contradictions.</w:t>
      </w:r>
    </w:p>
    <w:p>
      <w:r>
        <w:t>The refiner should produce a better execution prompt plus a concise change summary. It should not add facts that were absent from the user input unless the user explicitly asked it to research or infer them.</w:t>
      </w:r>
    </w:p>
    <w:p>
      <w:pPr>
        <w:pStyle w:val="Heading2"/>
      </w:pPr>
      <w:r>
        <w:t>Codex prompt — Prompt judge/refiner MVP</w:t>
      </w:r>
    </w:p>
    <w:p>
      <w:pPr>
        <w:keepLines/>
        <w:spacing w:before="40" w:after="120"/>
        <w:ind w:left="115" w:right="115"/>
        <w:shd w:fill="F4F6F7"/>
      </w:pPr>
      <w:r>
        <w:rPr>
          <w:rFonts w:ascii="Aptos Mono" w:hAnsi="Aptos Mono"/>
          <w:sz w:val="18"/>
        </w:rPr>
        <w:t>Build the first AI Orchestrator component: prompt judge + optional refiner.</w:t>
        <w:br/>
        <w:t>Requirements:</w:t>
        <w:br/>
        <w:t>- Input: original user prompt and task/privacy metadata.</w:t>
        <w:br/>
        <w:t>- Judge: identify missing information, ambiguity, conflicting requirements, weak output specification, and unnecessary noise.</w:t>
        <w:br/>
        <w:t>- Refiner: produce a clearer execution prompt without changing user intent or inventing facts.</w:t>
        <w:br/>
        <w:t>- Return structured results containing issues, severity/confidence, refined prompt, and change summary.</w:t>
        <w:br/>
        <w:t>- Preserve original prompt.</w:t>
        <w:br/>
        <w:t>- Keep the component provider-agnostic through the existing AI layer.</w:t>
        <w:br/>
        <w:t>- Design a bypass path for prompts that are already good or tasks where refinement overhead is not justified.</w:t>
        <w:br/>
        <w:t>Before coding, define a small evaluation rubric and a fixed test set. Implement only the smallest useful version.</w:t>
      </w:r>
    </w:p>
    <w:p>
      <w:pPr>
        <w:pStyle w:val="Heading1"/>
      </w:pPr>
      <w:r>
        <w:t>5. Model selection</w:t>
      </w:r>
    </w:p>
    <w:p>
      <w:r>
        <w:t>The Orchestrator should build a task profile and select from a small configured catalog. Start with transparent rules plus model metadata rather than training a learned router.</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168"/>
            <w:shd w:fill="D9EAF7"/>
            <w:tcMar>
              <w:top w:w="90" w:type="dxa"/>
              <w:start w:w="110" w:type="dxa"/>
              <w:bottom w:w="90" w:type="dxa"/>
              <w:end w:w="110" w:type="dxa"/>
            </w:tcMar>
            <w:vAlign w:val="center"/>
          </w:tcPr>
          <w:p>
            <w:r>
              <w:rPr>
                <w:b/>
              </w:rPr>
              <w:t>Input to model selection</w:t>
            </w:r>
          </w:p>
        </w:tc>
        <w:tc>
          <w:tcPr>
            <w:tcW w:type="dxa" w:w="5760"/>
            <w:shd w:fill="D9EAF7"/>
            <w:tcMar>
              <w:top w:w="90" w:type="dxa"/>
              <w:start w:w="110" w:type="dxa"/>
              <w:bottom w:w="90" w:type="dxa"/>
              <w:end w:w="110" w:type="dxa"/>
            </w:tcMar>
            <w:vAlign w:val="center"/>
          </w:tcPr>
          <w:p>
            <w:r>
              <w:rPr>
                <w:b/>
              </w:rPr>
              <w:t>What it affects</w:t>
            </w:r>
          </w:p>
        </w:tc>
      </w:tr>
      <w:tr>
        <w:tc>
          <w:tcPr>
            <w:tcW w:type="dxa" w:w="3168"/>
            <w:tcMar>
              <w:top w:w="90" w:type="dxa"/>
              <w:start w:w="110" w:type="dxa"/>
              <w:bottom w:w="90" w:type="dxa"/>
              <w:end w:w="110" w:type="dxa"/>
            </w:tcMar>
            <w:vAlign w:val="top"/>
          </w:tcPr>
          <w:p>
            <w:r>
              <w:t>Task capability</w:t>
            </w:r>
          </w:p>
        </w:tc>
        <w:tc>
          <w:tcPr>
            <w:tcW w:type="dxa" w:w="5760"/>
            <w:tcMar>
              <w:top w:w="90" w:type="dxa"/>
              <w:start w:w="110" w:type="dxa"/>
              <w:bottom w:w="90" w:type="dxa"/>
              <w:end w:w="110" w:type="dxa"/>
            </w:tcMar>
            <w:vAlign w:val="top"/>
          </w:tcPr>
          <w:p>
            <w:r>
              <w:t>Reasoning, coding, vision, structured output, tools, long context, multilingual work.</w:t>
            </w:r>
          </w:p>
        </w:tc>
      </w:tr>
      <w:tr>
        <w:tc>
          <w:tcPr>
            <w:tcW w:type="dxa" w:w="3168"/>
            <w:tcMar>
              <w:top w:w="90" w:type="dxa"/>
              <w:start w:w="110" w:type="dxa"/>
              <w:bottom w:w="90" w:type="dxa"/>
              <w:end w:w="110" w:type="dxa"/>
            </w:tcMar>
            <w:vAlign w:val="top"/>
          </w:tcPr>
          <w:p>
            <w:r>
              <w:t>Quality threshold</w:t>
            </w:r>
          </w:p>
        </w:tc>
        <w:tc>
          <w:tcPr>
            <w:tcW w:type="dxa" w:w="5760"/>
            <w:tcMar>
              <w:top w:w="90" w:type="dxa"/>
              <w:start w:w="110" w:type="dxa"/>
              <w:bottom w:w="90" w:type="dxa"/>
              <w:end w:w="110" w:type="dxa"/>
            </w:tcMar>
            <w:vAlign w:val="top"/>
          </w:tcPr>
          <w:p>
            <w:r>
              <w:t>How much error is acceptable.</w:t>
            </w:r>
          </w:p>
        </w:tc>
      </w:tr>
      <w:tr>
        <w:tc>
          <w:tcPr>
            <w:tcW w:type="dxa" w:w="3168"/>
            <w:tcMar>
              <w:top w:w="90" w:type="dxa"/>
              <w:start w:w="110" w:type="dxa"/>
              <w:bottom w:w="90" w:type="dxa"/>
              <w:end w:w="110" w:type="dxa"/>
            </w:tcMar>
            <w:vAlign w:val="top"/>
          </w:tcPr>
          <w:p>
            <w:r>
              <w:t>Context/length</w:t>
            </w:r>
          </w:p>
        </w:tc>
        <w:tc>
          <w:tcPr>
            <w:tcW w:type="dxa" w:w="5760"/>
            <w:tcMar>
              <w:top w:w="90" w:type="dxa"/>
              <w:start w:w="110" w:type="dxa"/>
              <w:bottom w:w="90" w:type="dxa"/>
              <w:end w:w="110" w:type="dxa"/>
            </w:tcMar>
            <w:vAlign w:val="top"/>
          </w:tcPr>
          <w:p>
            <w:r>
              <w:t>Whether the model can accept and produce the required size.</w:t>
            </w:r>
          </w:p>
        </w:tc>
      </w:tr>
      <w:tr>
        <w:tc>
          <w:tcPr>
            <w:tcW w:type="dxa" w:w="3168"/>
            <w:tcMar>
              <w:top w:w="90" w:type="dxa"/>
              <w:start w:w="110" w:type="dxa"/>
              <w:bottom w:w="90" w:type="dxa"/>
              <w:end w:w="110" w:type="dxa"/>
            </w:tcMar>
            <w:vAlign w:val="top"/>
          </w:tcPr>
          <w:p>
            <w:r>
              <w:t>Latency target</w:t>
            </w:r>
          </w:p>
        </w:tc>
        <w:tc>
          <w:tcPr>
            <w:tcW w:type="dxa" w:w="5760"/>
            <w:tcMar>
              <w:top w:w="90" w:type="dxa"/>
              <w:start w:w="110" w:type="dxa"/>
              <w:bottom w:w="90" w:type="dxa"/>
              <w:end w:w="110" w:type="dxa"/>
            </w:tcMar>
            <w:vAlign w:val="top"/>
          </w:tcPr>
          <w:p>
            <w:r>
              <w:t>Interactive vs background task.</w:t>
            </w:r>
          </w:p>
        </w:tc>
      </w:tr>
      <w:tr>
        <w:tc>
          <w:tcPr>
            <w:tcW w:type="dxa" w:w="3168"/>
            <w:tcMar>
              <w:top w:w="90" w:type="dxa"/>
              <w:start w:w="110" w:type="dxa"/>
              <w:bottom w:w="90" w:type="dxa"/>
              <w:end w:w="110" w:type="dxa"/>
            </w:tcMar>
            <w:vAlign w:val="top"/>
          </w:tcPr>
          <w:p>
            <w:r>
              <w:t>Privacy policy</w:t>
            </w:r>
          </w:p>
        </w:tc>
        <w:tc>
          <w:tcPr>
            <w:tcW w:type="dxa" w:w="5760"/>
            <w:tcMar>
              <w:top w:w="90" w:type="dxa"/>
              <w:start w:w="110" w:type="dxa"/>
              <w:bottom w:w="90" w:type="dxa"/>
              <w:end w:w="110" w:type="dxa"/>
            </w:tcMar>
            <w:vAlign w:val="top"/>
          </w:tcPr>
          <w:p>
            <w:r>
              <w:t>Local-only, cloud-allowed, or hybrid.</w:t>
            </w:r>
          </w:p>
        </w:tc>
      </w:tr>
      <w:tr>
        <w:tc>
          <w:tcPr>
            <w:tcW w:type="dxa" w:w="3168"/>
            <w:tcMar>
              <w:top w:w="90" w:type="dxa"/>
              <w:start w:w="110" w:type="dxa"/>
              <w:bottom w:w="90" w:type="dxa"/>
              <w:end w:w="110" w:type="dxa"/>
            </w:tcMar>
            <w:vAlign w:val="top"/>
          </w:tcPr>
          <w:p>
            <w:r>
              <w:t>Cost/remaining allowance</w:t>
            </w:r>
          </w:p>
        </w:tc>
        <w:tc>
          <w:tcPr>
            <w:tcW w:type="dxa" w:w="5760"/>
            <w:tcMar>
              <w:top w:w="90" w:type="dxa"/>
              <w:start w:w="110" w:type="dxa"/>
              <w:bottom w:w="90" w:type="dxa"/>
              <w:end w:w="110" w:type="dxa"/>
            </w:tcMar>
            <w:vAlign w:val="top"/>
          </w:tcPr>
          <w:p>
            <w:r>
              <w:t>Whether premium models are currently affordable/available.</w:t>
            </w:r>
          </w:p>
        </w:tc>
      </w:tr>
      <w:tr>
        <w:tc>
          <w:tcPr>
            <w:tcW w:type="dxa" w:w="3168"/>
            <w:tcMar>
              <w:top w:w="90" w:type="dxa"/>
              <w:start w:w="110" w:type="dxa"/>
              <w:bottom w:w="90" w:type="dxa"/>
              <w:end w:w="110" w:type="dxa"/>
            </w:tcMar>
            <w:vAlign w:val="top"/>
          </w:tcPr>
          <w:p>
            <w:r>
              <w:t>Reliability</w:t>
            </w:r>
          </w:p>
        </w:tc>
        <w:tc>
          <w:tcPr>
            <w:tcW w:type="dxa" w:w="5760"/>
            <w:tcMar>
              <w:top w:w="90" w:type="dxa"/>
              <w:start w:w="110" w:type="dxa"/>
              <w:bottom w:w="90" w:type="dxa"/>
              <w:end w:w="110" w:type="dxa"/>
            </w:tcMar>
            <w:vAlign w:val="top"/>
          </w:tcPr>
          <w:p>
            <w:r>
              <w:t>Recent timeout/error history.</w:t>
            </w:r>
          </w:p>
        </w:tc>
      </w:tr>
      <w:tr>
        <w:tc>
          <w:tcPr>
            <w:tcW w:type="dxa" w:w="3168"/>
            <w:tcMar>
              <w:top w:w="90" w:type="dxa"/>
              <w:start w:w="110" w:type="dxa"/>
              <w:bottom w:w="90" w:type="dxa"/>
              <w:end w:w="110" w:type="dxa"/>
            </w:tcMar>
            <w:vAlign w:val="top"/>
          </w:tcPr>
          <w:p>
            <w:r>
              <w:t>Provider capabilities</w:t>
            </w:r>
          </w:p>
        </w:tc>
        <w:tc>
          <w:tcPr>
            <w:tcW w:type="dxa" w:w="5760"/>
            <w:tcMar>
              <w:top w:w="90" w:type="dxa"/>
              <w:start w:w="110" w:type="dxa"/>
              <w:bottom w:w="90" w:type="dxa"/>
              <w:end w:w="110" w:type="dxa"/>
            </w:tcMar>
            <w:vAlign w:val="top"/>
          </w:tcPr>
          <w:p>
            <w:r>
              <w:t>Supported tools, output format, reasoning controls, etc.</w:t>
            </w:r>
          </w:p>
        </w:tc>
      </w:tr>
      <w:tr>
        <w:tc>
          <w:tcPr>
            <w:tcW w:type="dxa" w:w="3168"/>
            <w:tcMar>
              <w:top w:w="90" w:type="dxa"/>
              <w:start w:w="110" w:type="dxa"/>
              <w:bottom w:w="90" w:type="dxa"/>
              <w:end w:w="110" w:type="dxa"/>
            </w:tcMar>
            <w:vAlign w:val="top"/>
          </w:tcPr>
          <w:p>
            <w:r>
              <w:t>User override</w:t>
            </w:r>
          </w:p>
        </w:tc>
        <w:tc>
          <w:tcPr>
            <w:tcW w:type="dxa" w:w="5760"/>
            <w:tcMar>
              <w:top w:w="90" w:type="dxa"/>
              <w:start w:w="110" w:type="dxa"/>
              <w:bottom w:w="90" w:type="dxa"/>
              <w:end w:w="110" w:type="dxa"/>
            </w:tcMar>
            <w:vAlign w:val="top"/>
          </w:tcPr>
          <w:p>
            <w:r>
              <w:t>Pinned model or backend for known workflows.</w:t>
            </w:r>
          </w:p>
        </w:tc>
      </w:tr>
    </w:tbl>
    <w:p>
      <w:pPr>
        <w:pStyle w:val="Heading2"/>
      </w:pPr>
      <w:r>
        <w:t>Codex prompt — Model recommender MVP</w:t>
      </w:r>
    </w:p>
    <w:p>
      <w:pPr>
        <w:keepLines/>
        <w:spacing w:before="40" w:after="120"/>
        <w:ind w:left="115" w:right="115"/>
        <w:shd w:fill="F4F6F7"/>
      </w:pPr>
      <w:r>
        <w:rPr>
          <w:rFonts w:ascii="Aptos Mono" w:hAnsi="Aptos Mono"/>
          <w:sz w:val="18"/>
        </w:rPr>
        <w:t>Build a transparent model-recommendation component on top of the provider layer.</w:t>
        <w:br/>
        <w:t>Inputs:</w:t>
        <w:br/>
        <w:t>- task profile,</w:t>
        <w:br/>
        <w:t>- required capabilities,</w:t>
        <w:br/>
        <w:t>- quality threshold,</w:t>
        <w:br/>
        <w:t>- latency target,</w:t>
        <w:br/>
        <w:t>- privacy policy,</w:t>
        <w:br/>
        <w:t>- model catalog metadata,</w:t>
        <w:br/>
        <w:t>- current usage/quota state,</w:t>
        <w:br/>
        <w:t>- optional user override.</w:t>
        <w:br/>
        <w:t>Output:</w:t>
        <w:br/>
        <w:t>- one recommended model/backend,</w:t>
        <w:br/>
        <w:t>- 1-3 acceptable alternatives,</w:t>
        <w:br/>
        <w:t>- human-readable reasons,</w:t>
        <w:br/>
        <w:t>- rejected candidates with the key reason they were excluded.</w:t>
        <w:br/>
        <w:t>Constraints:</w:t>
        <w:br/>
        <w:t>- Never use a hard-coded global model ranking.</w:t>
        <w:br/>
        <w:t>- First filter by privacy and minimum capability/quality constraints; only then consider cost/latency.</w:t>
        <w:br/>
        <w:t>- Keep the selection explainable and deterministic enough to test.</w:t>
        <w:br/>
        <w:t>- Do not implement a learned routing model yet.</w:t>
      </w:r>
    </w:p>
    <w:p>
      <w:pPr>
        <w:pStyle w:val="Heading1"/>
      </w:pPr>
      <w:r>
        <w:t>6. “What changes should I make to the model?”</w:t>
      </w:r>
    </w:p>
    <w:p>
      <w:r>
        <w:t>Treat this as request configuration, not magical model modification. The Orchestrator may select system prompts, reasoning effort, temperature/top_p, output limits, response format, tool settings, or model-specific presets only where the chosen backend supports them.</w:t>
      </w:r>
    </w:p>
    <w:p>
      <w:pPr>
        <w:pStyle w:val="ListBullet"/>
      </w:pPr>
      <w:r>
        <w:t>Use model-specific presets for proven tasks such as coding, extraction, dialogue, or classification.</w:t>
      </w:r>
    </w:p>
    <w:p>
      <w:pPr>
        <w:pStyle w:val="ListBullet"/>
      </w:pPr>
      <w:r>
        <w:t>Never blindly copy unsupported parameters between providers.</w:t>
      </w:r>
    </w:p>
    <w:p>
      <w:pPr>
        <w:pStyle w:val="ListBullet"/>
      </w:pPr>
      <w:r>
        <w:t>Treat actual weight changes (fine-tuning/LoRA) as a separate future ML project that requires data and evaluation.</w:t>
      </w:r>
    </w:p>
    <w:p>
      <w:pPr>
        <w:pStyle w:val="Heading1"/>
      </w:pPr>
      <w:r>
        <w:t>7. Usage/quota/budget manager</w:t>
      </w:r>
    </w:p>
    <w:p>
      <w:r>
        <w:t>This subsystem should eventually track resource state across providers/backends. The aim is not simply “cheapest model”; it is “best acceptable execution given current capability, privacy, quality, latency, reliability, and available resources.”</w:t>
      </w:r>
    </w:p>
    <w:p>
      <w:r>
        <w:t>[ ] Normalize request count, input/output tokens, latency, errors, provider, account, and model.</w:t>
      </w:r>
    </w:p>
    <w:p>
      <w:r>
        <w:t>[ ] Collect live quota/credit information where a provider exposes it.</w:t>
      </w:r>
    </w:p>
    <w:p>
      <w:r>
        <w:t>[ ] Allow manual limits/estimates where live data is unavailable.</w:t>
      </w:r>
    </w:p>
    <w:p>
      <w:r>
        <w:t>[ ] Track reset time or validity when the provider exposes it.</w:t>
      </w:r>
    </w:p>
    <w:p>
      <w:r>
        <w:t>[ ] Maintain soft thresholds and hard limits separately.</w:t>
      </w:r>
    </w:p>
    <w:p>
      <w:r>
        <w:t>[ ] Allow policies such as premium-model eligibility above a remaining allowance threshold, downgrade below it, or local fallback when external resources are exhausted.</w:t>
      </w:r>
    </w:p>
    <w:p>
      <w:r>
        <w:t>[ ] Record the resource snapshot used for each routing decision.</w:t>
      </w:r>
    </w:p>
    <w:p>
      <w:r>
        <w:t>[ ] Keep cost/accounting policy separate from quality/capability policy.</w:t>
      </w:r>
    </w:p>
    <w:p>
      <w:pPr>
        <w:pStyle w:val="Heading2"/>
      </w:pPr>
      <w:r>
        <w:t>Codex prompt — Usage-aware routing MVP</w:t>
      </w:r>
    </w:p>
    <w:p>
      <w:pPr>
        <w:keepLines/>
        <w:spacing w:before="40" w:after="120"/>
        <w:ind w:left="115" w:right="115"/>
        <w:shd w:fill="F4F6F7"/>
      </w:pPr>
      <w:r>
        <w:rPr>
          <w:rFonts w:ascii="Aptos Mono" w:hAnsi="Aptos Mono"/>
          <w:sz w:val="18"/>
        </w:rPr>
        <w:t>Design and implement a minimal usage/resource subsystem for the AI Orchestrator.</w:t>
        <w:br/>
        <w:t>Goal: route tasks differently when provider/model resources change.</w:t>
        <w:br/>
        <w:t>Track per provider/account/model where possible:</w:t>
        <w:br/>
        <w:t>- request count,</w:t>
        <w:br/>
        <w:t>- input/output tokens,</w:t>
        <w:br/>
        <w:t>- latency,</w:t>
        <w:br/>
        <w:t>- failures/timeouts,</w:t>
        <w:br/>
        <w:t>- estimated cost,</w:t>
        <w:br/>
        <w:t>- provider-reported usage/cost,</w:t>
        <w:br/>
        <w:t>- remaining quota/credits if available,</w:t>
        <w:br/>
        <w:t>- reset/valid-until information if available.</w:t>
        <w:br/>
        <w:t>Requirements:</w:t>
        <w:br/>
        <w:t>- Clearly label live/provider-reported vs estimated/manual values.</w:t>
        <w:br/>
        <w:t>- Support soft thresholds and hard limits.</w:t>
        <w:br/>
        <w:t>- Record why a model was allowed, downgraded, rejected, or used as fallback.</w:t>
        <w:br/>
        <w:t>- Never treat missing quota data as unlimited quota.</w:t>
        <w:br/>
        <w:t>- Add tests for changing routing as allowance crosses thresholds.</w:t>
        <w:br/>
        <w:t>Keep this local/simple first; do not build a full accounting platform.</w:t>
      </w:r>
    </w:p>
    <w:p>
      <w:pPr>
        <w:pStyle w:val="Heading1"/>
      </w:pPr>
      <w:r>
        <w:t>8. Evaluation: prevent the orchestrator from becoming cargo cult</w:t>
      </w:r>
    </w:p>
    <w:p>
      <w:r>
        <w:t>The Orchestrator adds latency, cost, and complexity. Every major feature must prove that it helps.</w:t>
      </w:r>
    </w:p>
    <w:p>
      <w:r>
        <w:t>[ ] Compare original vs refined prompts on a fixed evaluation set.</w:t>
      </w:r>
    </w:p>
    <w:p>
      <w:r>
        <w:t>[ ] Compare Orchestrator-selected model vs a sensible fixed default.</w:t>
      </w:r>
    </w:p>
    <w:p>
      <w:r>
        <w:t>[ ] Measure task success/usefulness, latency, cost/usage, and failure rate.</w:t>
      </w:r>
    </w:p>
    <w:p>
      <w:r>
        <w:t>[ ] Record regressions where refinement or routing made the result worse.</w:t>
      </w:r>
    </w:p>
    <w:p>
      <w:r>
        <w:t>[ ] Use independent evaluation where practical; do not let one model generate, judge, and certify its own success without safeguards.</w:t>
      </w:r>
    </w:p>
    <w:p>
      <w:r>
        <w:t>[ ] Keep manual override during early releases.</w:t>
      </w:r>
    </w:p>
    <w:p>
      <w:pPr>
        <w:pStyle w:val="Heading2"/>
      </w:pPr>
      <w:r>
        <w:t>Codex prompt — Orchestrator evaluation harness</w:t>
      </w:r>
    </w:p>
    <w:p>
      <w:pPr>
        <w:keepLines/>
        <w:spacing w:before="40" w:after="120"/>
        <w:ind w:left="115" w:right="115"/>
        <w:shd w:fill="F4F6F7"/>
      </w:pPr>
      <w:r>
        <w:rPr>
          <w:rFonts w:ascii="Aptos Mono" w:hAnsi="Aptos Mono"/>
          <w:sz w:val="18"/>
        </w:rPr>
        <w:t>Create a small regression/evaluation harness for the Orchestrator.</w:t>
        <w:br/>
        <w:t>Compare:</w:t>
        <w:br/>
        <w:t>A. original prompt -&gt; fixed strong default,</w:t>
        <w:br/>
        <w:t>B. refined prompt -&gt; fixed strong default,</w:t>
        <w:br/>
        <w:t>C. original/refined prompt -&gt; Orchestrator-selected model.</w:t>
        <w:br/>
        <w:t>Track task success, usefulness, latency, usage/cost, and failures. Include examples where refinement should be skipped. Keep the evaluation small and based on real tasks. The goal is to detect whether orchestration provides measurable value, not to win a benchmark.</w:t>
      </w:r>
    </w:p>
    <w:p>
      <w:pPr>
        <w:pStyle w:val="Heading1"/>
      </w:pPr>
      <w:r>
        <w:t>9. Phases and definitions of done</w:t>
      </w:r>
    </w:p>
    <w:p>
      <w:pPr>
        <w:pStyle w:val="Heading2"/>
      </w:pPr>
      <w:r>
        <w:t>Phase 1 — Prompt judge</w:t>
      </w:r>
    </w:p>
    <w:p>
      <w:r>
        <w:t>Done when recurring prompt problems can be identified consistently enough to guide useful fixes on a fixed test set.</w:t>
      </w:r>
    </w:p>
    <w:p>
      <w:pPr>
        <w:pStyle w:val="Heading2"/>
      </w:pPr>
      <w:r>
        <w:t>Phase 2 — Prompt refiner</w:t>
      </w:r>
    </w:p>
    <w:p>
      <w:r>
        <w:t>Done when refined prompts improve or preserve task success without changing the user’s intent.</w:t>
      </w:r>
    </w:p>
    <w:p>
      <w:pPr>
        <w:pStyle w:val="Heading2"/>
      </w:pPr>
      <w:r>
        <w:t>Phase 3 — Model recommender</w:t>
      </w:r>
    </w:p>
    <w:p>
      <w:r>
        <w:t>Done when recommendations are explainable, satisfy hard constraints, and are at least competitive with a sensible manual default.</w:t>
      </w:r>
    </w:p>
    <w:p>
      <w:pPr>
        <w:pStyle w:val="Heading2"/>
      </w:pPr>
      <w:r>
        <w:t>Phase 4 — Model configuration/presets</w:t>
      </w:r>
    </w:p>
    <w:p>
      <w:r>
        <w:t>Done when tested configurations improve targeted tasks without creating broad regressions.</w:t>
      </w:r>
    </w:p>
    <w:p>
      <w:pPr>
        <w:pStyle w:val="Heading2"/>
      </w:pPr>
      <w:r>
        <w:t>Phase 5 — Usage-aware routing</w:t>
      </w:r>
    </w:p>
    <w:p>
      <w:r>
        <w:t>Done when the same task can legitimately route differently as resource state changes, and the decision is explainable.</w:t>
      </w:r>
    </w:p>
    <w:p>
      <w:pPr>
        <w:pStyle w:val="Heading2"/>
      </w:pPr>
      <w:r>
        <w:t>Phase 6 — Integrated orchestration</w:t>
      </w:r>
    </w:p>
    <w:p>
      <w:r>
        <w:t>Done when the Council and at least one other application use the Orchestrator without implementing their own routing logic.</w:t>
      </w:r>
    </w:p>
    <w:p>
      <w:r>
        <w:br w:type="page"/>
      </w:r>
    </w:p>
    <w:p>
      <w:pPr>
        <w:pStyle w:val="Heading1"/>
      </w:pPr>
      <w:r>
        <w:t>10. Complexity and risk controls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600"/>
            <w:shd w:fill="D9EAF7"/>
            <w:tcMar>
              <w:top w:w="90" w:type="dxa"/>
              <w:start w:w="110" w:type="dxa"/>
              <w:bottom w:w="90" w:type="dxa"/>
              <w:end w:w="110" w:type="dxa"/>
            </w:tcMar>
            <w:vAlign w:val="center"/>
          </w:tcPr>
          <w:p>
            <w:r>
              <w:rPr>
                <w:b/>
              </w:rPr>
              <w:t>Risk</w:t>
            </w:r>
          </w:p>
        </w:tc>
        <w:tc>
          <w:tcPr>
            <w:tcW w:type="dxa" w:w="5328"/>
            <w:shd w:fill="D9EAF7"/>
            <w:tcMar>
              <w:top w:w="90" w:type="dxa"/>
              <w:start w:w="110" w:type="dxa"/>
              <w:bottom w:w="90" w:type="dxa"/>
              <w:end w:w="110" w:type="dxa"/>
            </w:tcMar>
            <w:vAlign w:val="center"/>
          </w:tcPr>
          <w:p>
            <w:r>
              <w:rPr>
                <w:b/>
              </w:rPr>
              <w:t>Control</w:t>
            </w:r>
          </w:p>
        </w:tc>
      </w:tr>
      <w:tr>
        <w:tc>
          <w:tcPr>
            <w:tcW w:type="dxa" w:w="3600"/>
            <w:tcMar>
              <w:top w:w="90" w:type="dxa"/>
              <w:start w:w="110" w:type="dxa"/>
              <w:bottom w:w="90" w:type="dxa"/>
              <w:end w:w="110" w:type="dxa"/>
            </w:tcMar>
            <w:vAlign w:val="top"/>
          </w:tcPr>
          <w:p>
            <w:r>
              <w:t>Prompt optimizer adds latency/cost with little benefit</w:t>
            </w:r>
          </w:p>
        </w:tc>
        <w:tc>
          <w:tcPr>
            <w:tcW w:type="dxa" w:w="5328"/>
            <w:tcMar>
              <w:top w:w="90" w:type="dxa"/>
              <w:start w:w="110" w:type="dxa"/>
              <w:bottom w:w="90" w:type="dxa"/>
              <w:end w:w="110" w:type="dxa"/>
            </w:tcMar>
            <w:vAlign w:val="top"/>
          </w:tcPr>
          <w:p>
            <w:r>
              <w:t>Measure against baseline; make optimization optional.</w:t>
            </w:r>
          </w:p>
        </w:tc>
      </w:tr>
      <w:tr>
        <w:tc>
          <w:tcPr>
            <w:tcW w:type="dxa" w:w="3600"/>
            <w:tcMar>
              <w:top w:w="90" w:type="dxa"/>
              <w:start w:w="110" w:type="dxa"/>
              <w:bottom w:w="90" w:type="dxa"/>
              <w:end w:w="110" w:type="dxa"/>
            </w:tcMar>
            <w:vAlign w:val="top"/>
          </w:tcPr>
          <w:p>
            <w:r>
              <w:t>Judge follows its own preferences</w:t>
            </w:r>
          </w:p>
        </w:tc>
        <w:tc>
          <w:tcPr>
            <w:tcW w:type="dxa" w:w="5328"/>
            <w:tcMar>
              <w:top w:w="90" w:type="dxa"/>
              <w:start w:w="110" w:type="dxa"/>
              <w:bottom w:w="90" w:type="dxa"/>
              <w:end w:w="110" w:type="dxa"/>
            </w:tcMar>
            <w:vAlign w:val="top"/>
          </w:tcPr>
          <w:p>
            <w:r>
              <w:t>Use explicit task rubric; preserve original prompt.</w:t>
            </w:r>
          </w:p>
        </w:tc>
      </w:tr>
      <w:tr>
        <w:tc>
          <w:tcPr>
            <w:tcW w:type="dxa" w:w="3600"/>
            <w:tcMar>
              <w:top w:w="90" w:type="dxa"/>
              <w:start w:w="110" w:type="dxa"/>
              <w:bottom w:w="90" w:type="dxa"/>
              <w:end w:w="110" w:type="dxa"/>
            </w:tcMar>
            <w:vAlign w:val="top"/>
          </w:tcPr>
          <w:p>
            <w:r>
              <w:t>Router overfits a benchmark</w:t>
            </w:r>
          </w:p>
        </w:tc>
        <w:tc>
          <w:tcPr>
            <w:tcW w:type="dxa" w:w="5328"/>
            <w:tcMar>
              <w:top w:w="90" w:type="dxa"/>
              <w:start w:w="110" w:type="dxa"/>
              <w:bottom w:w="90" w:type="dxa"/>
              <w:end w:w="110" w:type="dxa"/>
            </w:tcMar>
            <w:vAlign w:val="top"/>
          </w:tcPr>
          <w:p>
            <w:r>
              <w:t>Use diverse real tasks and review routing logs.</w:t>
            </w:r>
          </w:p>
        </w:tc>
      </w:tr>
      <w:tr>
        <w:tc>
          <w:tcPr>
            <w:tcW w:type="dxa" w:w="3600"/>
            <w:tcMar>
              <w:top w:w="90" w:type="dxa"/>
              <w:start w:w="110" w:type="dxa"/>
              <w:bottom w:w="90" w:type="dxa"/>
              <w:end w:w="110" w:type="dxa"/>
            </w:tcMar>
            <w:vAlign w:val="top"/>
          </w:tcPr>
          <w:p>
            <w:r>
              <w:t>Cheap model is inadequate</w:t>
            </w:r>
          </w:p>
        </w:tc>
        <w:tc>
          <w:tcPr>
            <w:tcW w:type="dxa" w:w="5328"/>
            <w:tcMar>
              <w:top w:w="90" w:type="dxa"/>
              <w:start w:w="110" w:type="dxa"/>
              <w:bottom w:w="90" w:type="dxa"/>
              <w:end w:w="110" w:type="dxa"/>
            </w:tcMar>
            <w:vAlign w:val="top"/>
          </w:tcPr>
          <w:p>
            <w:r>
              <w:t>Apply minimum quality/capability gates before cost logic.</w:t>
            </w:r>
          </w:p>
        </w:tc>
      </w:tr>
      <w:tr>
        <w:tc>
          <w:tcPr>
            <w:tcW w:type="dxa" w:w="3600"/>
            <w:tcMar>
              <w:top w:w="90" w:type="dxa"/>
              <w:start w:w="110" w:type="dxa"/>
              <w:bottom w:w="90" w:type="dxa"/>
              <w:end w:w="110" w:type="dxa"/>
            </w:tcMar>
            <w:vAlign w:val="top"/>
          </w:tcPr>
          <w:p>
            <w:r>
              <w:t>Quota data is stale/incomplete</w:t>
            </w:r>
          </w:p>
        </w:tc>
        <w:tc>
          <w:tcPr>
            <w:tcW w:type="dxa" w:w="5328"/>
            <w:tcMar>
              <w:top w:w="90" w:type="dxa"/>
              <w:start w:w="110" w:type="dxa"/>
              <w:bottom w:w="90" w:type="dxa"/>
              <w:end w:w="110" w:type="dxa"/>
            </w:tcMar>
            <w:vAlign w:val="top"/>
          </w:tcPr>
          <w:p>
            <w:r>
              <w:t>Track freshness/source; fail safely.</w:t>
            </w:r>
          </w:p>
        </w:tc>
      </w:tr>
      <w:tr>
        <w:tc>
          <w:tcPr>
            <w:tcW w:type="dxa" w:w="3600"/>
            <w:tcMar>
              <w:top w:w="90" w:type="dxa"/>
              <w:start w:w="110" w:type="dxa"/>
              <w:bottom w:w="90" w:type="dxa"/>
              <w:end w:w="110" w:type="dxa"/>
            </w:tcMar>
            <w:vAlign w:val="top"/>
          </w:tcPr>
          <w:p>
            <w:r>
              <w:t>Orchestrator becomes a giant rule engine</w:t>
            </w:r>
          </w:p>
        </w:tc>
        <w:tc>
          <w:tcPr>
            <w:tcW w:type="dxa" w:w="5328"/>
            <w:tcMar>
              <w:top w:w="90" w:type="dxa"/>
              <w:start w:w="110" w:type="dxa"/>
              <w:bottom w:w="90" w:type="dxa"/>
              <w:end w:w="110" w:type="dxa"/>
            </w:tcMar>
            <w:vAlign w:val="top"/>
          </w:tcPr>
          <w:p>
            <w:r>
              <w:t>Keep policies modular; add complexity only when a measured need appears.</w:t>
            </w:r>
          </w:p>
        </w:tc>
      </w:tr>
      <w:tr>
        <w:tc>
          <w:tcPr>
            <w:tcW w:type="dxa" w:w="3600"/>
            <w:tcMar>
              <w:top w:w="90" w:type="dxa"/>
              <w:start w:w="110" w:type="dxa"/>
              <w:bottom w:w="90" w:type="dxa"/>
              <w:end w:w="110" w:type="dxa"/>
            </w:tcMar>
            <w:vAlign w:val="top"/>
          </w:tcPr>
          <w:p>
            <w:r>
              <w:t>Fine-tuning is mistaken for configuration</w:t>
            </w:r>
          </w:p>
        </w:tc>
        <w:tc>
          <w:tcPr>
            <w:tcW w:type="dxa" w:w="5328"/>
            <w:tcMar>
              <w:top w:w="90" w:type="dxa"/>
              <w:start w:w="110" w:type="dxa"/>
              <w:bottom w:w="90" w:type="dxa"/>
              <w:end w:w="110" w:type="dxa"/>
            </w:tcMar>
            <w:vAlign w:val="top"/>
          </w:tcPr>
          <w:p>
            <w:r>
              <w:t>Keep model-weight changes as a separate project.</w:t>
            </w:r>
          </w:p>
        </w:tc>
      </w:tr>
      <w:tr>
        <w:tc>
          <w:tcPr>
            <w:tcW w:type="dxa" w:w="3600"/>
            <w:tcMar>
              <w:top w:w="90" w:type="dxa"/>
              <w:start w:w="110" w:type="dxa"/>
              <w:bottom w:w="90" w:type="dxa"/>
              <w:end w:w="110" w:type="dxa"/>
            </w:tcMar>
            <w:vAlign w:val="top"/>
          </w:tcPr>
          <w:p>
            <w:r>
              <w:t>Same model evaluates itself</w:t>
            </w:r>
          </w:p>
        </w:tc>
        <w:tc>
          <w:tcPr>
            <w:tcW w:type="dxa" w:w="5328"/>
            <w:tcMar>
              <w:top w:w="90" w:type="dxa"/>
              <w:start w:w="110" w:type="dxa"/>
              <w:bottom w:w="90" w:type="dxa"/>
              <w:end w:w="110" w:type="dxa"/>
            </w:tcMar>
            <w:vAlign w:val="top"/>
          </w:tcPr>
          <w:p>
            <w:r>
              <w:t>Use independent evaluation or human review where practical.</w:t>
            </w:r>
          </w:p>
        </w:tc>
      </w:tr>
    </w:tbl>
    <w:p>
      <w:pPr>
        <w:pStyle w:val="Heading1"/>
      </w:pPr>
      <w:r>
        <w:t>11. Explicit non-goals for v1</w:t>
      </w:r>
    </w:p>
    <w:p>
      <w:pPr>
        <w:pStyle w:val="ListBullet"/>
      </w:pPr>
      <w:r>
        <w:t>Autonomous multi-step agents.</w:t>
      </w:r>
    </w:p>
    <w:p>
      <w:pPr>
        <w:pStyle w:val="ListBullet"/>
      </w:pPr>
      <w:r>
        <w:t>Automatic discovery of every model/provider on the internet.</w:t>
      </w:r>
    </w:p>
    <w:p>
      <w:pPr>
        <w:pStyle w:val="ListBullet"/>
      </w:pPr>
      <w:r>
        <w:t>Learned reinforcement-learning router.</w:t>
      </w:r>
    </w:p>
    <w:p>
      <w:pPr>
        <w:pStyle w:val="ListBullet"/>
      </w:pPr>
      <w:r>
        <w:t>Silent autonomous escalation.</w:t>
      </w:r>
    </w:p>
    <w:p>
      <w:pPr>
        <w:pStyle w:val="ListBullet"/>
      </w:pPr>
      <w:r>
        <w:t>Full accounting/billing platform.</w:t>
      </w:r>
    </w:p>
    <w:p>
      <w:pPr>
        <w:pStyle w:val="ListBullet"/>
      </w:pPr>
      <w:r>
        <w:t>Fine-tuning or LoRA.</w:t>
      </w:r>
    </w:p>
    <w:p>
      <w:pPr>
        <w:pStyle w:val="ListBullet"/>
      </w:pPr>
      <w:r>
        <w:t>Mandatory orchestration for every AI call.</w:t>
      </w:r>
    </w:p>
    <w:p>
      <w:pPr>
        <w:pStyle w:val="Heading1"/>
      </w:pPr>
      <w:r>
        <w:t>12. Exit criteria</w:t>
      </w:r>
    </w:p>
    <w:p>
      <w:r>
        <w:t>Keep the Orchestrator as a reusable component only if it improves task success, reduces cost/latency, or materially improves resource utilization without unacceptable complexity. It is valid for applications to bypass it when orchestration overhead is not justified.</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