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8"/>
        </w:rPr>
        <w:t>BHOOMISYNC PLATFORM</w:t>
      </w:r>
    </w:p>
    <w:p>
      <w:pPr>
        <w:jc w:val="center"/>
      </w:pPr>
      <w:r>
        <w:rPr>
          <w:rFonts w:ascii="Arial" w:hAnsi="Arial"/>
          <w:b/>
          <w:color w:val="059669"/>
          <w:sz w:val="26"/>
        </w:rPr>
        <w:t>Prompt 4 — AI Land Classification, Boundary Intelligence &amp; Historical Change Detection</w:t>
      </w:r>
    </w:p>
    <w:p>
      <w:pPr>
        <w:jc w:val="center"/>
      </w:pPr>
      <w:r>
        <w:rPr>
          <w:rFonts w:ascii="Calibri" w:hAnsi="Calibri"/>
          <w:i/>
          <w:color w:val="334155"/>
          <w:sz w:val="20"/>
        </w:rPr>
        <w:t>Comprehensive Technical Walkthrough &amp; Verification Report • Lead Software Architect</w:t>
      </w:r>
    </w:p>
    <w:p>
      <w:pPr>
        <w:spacing w:after="160"/>
      </w:pPr>
    </w:p>
    <w:p>
      <w:pPr>
        <w:pStyle w:val="Heading1"/>
        <w:spacing w:before="240" w:after="80"/>
      </w:pPr>
      <w:r>
        <w:rPr>
          <w:color w:val="0F172A"/>
        </w:rPr>
        <w:t>1. Executive Summary &amp; Prompt 4 Objectives</w:t>
      </w:r>
    </w:p>
    <w:p>
      <w:pPr>
        <w:spacing w:line="276" w:lineRule="auto" w:after="120"/>
      </w:pPr>
      <w:r>
        <w:t>BhoomiSync Prompt 4 introduces the production AI Intelligence Layer directly on top of the hardware-agnostic drone data ingestion pipeline (Prompt 2) and the full geospatial image-LiDAR fusion &amp; 2D GIS map engine (Prompt 3). The core objective of Prompt 4 is to convert fused sensor rasters (RGB Orthomosaic, Bare-Earth DEM, DSM, and 3D LiDAR point clouds) into rich semantic land-use classifications, candidate cadastral farm bund boundaries, and temporal change detection reports against historical revenue cadastre.</w:t>
      </w: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Pr>
          <w:p>
            <w:r>
              <w:rPr>
                <w:b/>
                <w:color w:val="059669"/>
                <w:sz w:val="19"/>
              </w:rPr>
              <w:t>CRITICAL LEGAL CADASTRAL COMPLIANCE &amp; ARCHITECTURAL DIRECTIVES:</w:t>
              <w:br/>
            </w:r>
            <w:r>
              <w:rPr>
                <w:color w:val="0F172A"/>
                <w:sz w:val="18"/>
              </w:rPr>
              <w:t>1. Human-in-the-Loop Legal Policy: AI-detected boundaries remain strictly labeled as 'CANDIDATE' and are NEVER automatically treated as legally confirmed parcel boundaries until certified by an authorized land surveyor.</w:t>
              <w:br/>
              <w:t>2. BaseAIModel Production Abstraction: All deep learning models implement a clean lifecycle interface (load, validate_input, predict, postprocess, get_model_metadata) with swappable adapters (YOLO, SegFormer, SAM, Siamese ChangeNet).</w:t>
              <w:br/>
              <w:t>3. Multi-Sensor Ridge Fusion: Farm bund boundaries fuse LiDAR CSF ground elevation ridges, RGB color gradients, and DEM slopes.</w:t>
              <w:br/>
              <w:t>4. Temporal Change Intelligence: Old survey vs New resurvey comparison with 'Potential Encroachment' alerts and immutable AIAuditLog.</w:t>
            </w:r>
          </w:p>
        </w:tc>
      </w:tr>
    </w:tbl>
    <w:p>
      <w:pPr>
        <w:spacing w:after="160"/>
      </w:pPr>
    </w:p>
    <w:p>
      <w:pPr>
        <w:pStyle w:val="Heading1"/>
      </w:pPr>
      <w:r>
        <w:rPr>
          <w:color w:val="0F172A"/>
        </w:rPr>
        <w:t>2. Modular AI System Architecture (`backend/app/modules/ai/`)</w:t>
      </w:r>
    </w:p>
    <w:p>
      <w:pPr>
        <w:spacing w:after="80"/>
      </w:pPr>
      <w:r>
        <w:t>The AI module is decoupled into 7 specialized subpackages adhering to strict separation of concerns:</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100" w:type="dxa"/>
              <w:bottom w:w="100" w:type="dxa"/>
              <w:left w:w="120" w:type="dxa"/>
              <w:right w:w="120" w:type="dxa"/>
            </w:tcMar>
          </w:tcPr>
          <w:p>
            <w:r>
              <w:rPr>
                <w:b/>
                <w:color w:val="FFFFFF"/>
                <w:sz w:val="18"/>
              </w:rPr>
              <w:t>Package Path</w:t>
            </w:r>
          </w:p>
        </w:tc>
        <w:tc>
          <w:tcPr>
            <w:tcW w:type="dxa" w:w="3360"/>
            <w:shd w:fill="0F172A"/>
            <w:tcMar>
              <w:top w:w="100" w:type="dxa"/>
              <w:bottom w:w="100" w:type="dxa"/>
              <w:left w:w="120" w:type="dxa"/>
              <w:right w:w="120" w:type="dxa"/>
            </w:tcMar>
          </w:tcPr>
          <w:p>
            <w:r>
              <w:rPr>
                <w:b/>
                <w:color w:val="FFFFFF"/>
                <w:sz w:val="18"/>
              </w:rPr>
              <w:t>Core Component / Class</w:t>
            </w:r>
          </w:p>
        </w:tc>
        <w:tc>
          <w:tcPr>
            <w:tcW w:type="dxa" w:w="3360"/>
            <w:shd w:fill="0F172A"/>
            <w:tcMar>
              <w:top w:w="100" w:type="dxa"/>
              <w:bottom w:w="100" w:type="dxa"/>
              <w:left w:w="120" w:type="dxa"/>
              <w:right w:w="120" w:type="dxa"/>
            </w:tcMar>
          </w:tcPr>
          <w:p>
            <w:r>
              <w:rPr>
                <w:b/>
                <w:color w:val="FFFFFF"/>
                <w:sz w:val="18"/>
              </w:rPr>
              <w:t>Functionality &amp; Responsibilities</w:t>
            </w:r>
          </w:p>
        </w:tc>
      </w:tr>
      <w:tr>
        <w:tc>
          <w:tcPr>
            <w:tcW w:type="dxa" w:w="3360"/>
            <w:shd w:fill="F8FAFC"/>
            <w:tcMar>
              <w:top w:w="80" w:type="dxa"/>
              <w:bottom w:w="80" w:type="dxa"/>
              <w:left w:w="100" w:type="dxa"/>
              <w:right w:w="100" w:type="dxa"/>
            </w:tcMar>
          </w:tcPr>
          <w:p>
            <w:r>
              <w:rPr>
                <w:b/>
                <w:color w:val="059669"/>
                <w:sz w:val="17"/>
              </w:rPr>
              <w:t>ai/common/</w:t>
            </w:r>
          </w:p>
        </w:tc>
        <w:tc>
          <w:tcPr>
            <w:tcW w:type="dxa" w:w="3360"/>
            <w:shd w:fill="F8FAFC"/>
            <w:tcMar>
              <w:top w:w="80" w:type="dxa"/>
              <w:bottom w:w="80" w:type="dxa"/>
              <w:left w:w="100" w:type="dxa"/>
              <w:right w:w="100" w:type="dxa"/>
            </w:tcMar>
          </w:tcPr>
          <w:p>
            <w:r>
              <w:rPr>
                <w:b/>
                <w:color w:val="0F172A"/>
                <w:sz w:val="17"/>
              </w:rPr>
              <w:t>BaseAIModel, AIPreprocessor, AIPostprocessor, ConfidenceManager, ModelRegistry</w:t>
            </w:r>
          </w:p>
        </w:tc>
        <w:tc>
          <w:tcPr>
            <w:tcW w:type="dxa" w:w="3360"/>
            <w:shd w:fill="F8FAFC"/>
            <w:tcMar>
              <w:top w:w="80" w:type="dxa"/>
              <w:bottom w:w="80" w:type="dxa"/>
              <w:left w:w="100" w:type="dxa"/>
              <w:right w:w="100" w:type="dxa"/>
            </w:tcMar>
          </w:tcPr>
          <w:p>
            <w:r>
              <w:rPr>
                <w:color w:val="334155"/>
                <w:sz w:val="17"/>
              </w:rPr>
              <w:t>Core abstraction interface, multi-modal context normalization, scale-invariant polygon vectorization, and 3-tier confidence classification.</w:t>
            </w:r>
          </w:p>
        </w:tc>
      </w:tr>
      <w:tr>
        <w:tc>
          <w:tcPr>
            <w:tcW w:type="dxa" w:w="3360"/>
            <w:shd w:fill="FFFFFF"/>
            <w:tcMar>
              <w:top w:w="80" w:type="dxa"/>
              <w:bottom w:w="80" w:type="dxa"/>
              <w:left w:w="100" w:type="dxa"/>
              <w:right w:w="100" w:type="dxa"/>
            </w:tcMar>
          </w:tcPr>
          <w:p>
            <w:r>
              <w:rPr>
                <w:b/>
                <w:color w:val="059669"/>
                <w:sz w:val="17"/>
              </w:rPr>
              <w:t>ai/classification/</w:t>
            </w:r>
          </w:p>
        </w:tc>
        <w:tc>
          <w:tcPr>
            <w:tcW w:type="dxa" w:w="3360"/>
            <w:shd w:fill="FFFFFF"/>
            <w:tcMar>
              <w:top w:w="80" w:type="dxa"/>
              <w:bottom w:w="80" w:type="dxa"/>
              <w:left w:w="100" w:type="dxa"/>
              <w:right w:w="100" w:type="dxa"/>
            </w:tcMar>
          </w:tcPr>
          <w:p>
            <w:r>
              <w:rPr>
                <w:b/>
                <w:color w:val="0F172A"/>
                <w:sz w:val="17"/>
              </w:rPr>
              <w:t>LandUseClassifier, YOLOModelAdapter, SegmentationModelAdapter</w:t>
            </w:r>
          </w:p>
        </w:tc>
        <w:tc>
          <w:tcPr>
            <w:tcW w:type="dxa" w:w="3360"/>
            <w:shd w:fill="FFFFFF"/>
            <w:tcMar>
              <w:top w:w="80" w:type="dxa"/>
              <w:bottom w:w="80" w:type="dxa"/>
              <w:left w:w="100" w:type="dxa"/>
              <w:right w:w="100" w:type="dxa"/>
            </w:tcMar>
          </w:tcPr>
          <w:p>
            <w:r>
              <w:rPr>
                <w:color w:val="334155"/>
                <w:sz w:val="17"/>
              </w:rPr>
              <w:t>8-class cadastral semantic segmentation (Agricultural, Fallow, Vegetation, Water, Building, Road, Barren, Other).</w:t>
            </w:r>
          </w:p>
        </w:tc>
      </w:tr>
      <w:tr>
        <w:tc>
          <w:tcPr>
            <w:tcW w:type="dxa" w:w="3360"/>
            <w:shd w:fill="F8FAFC"/>
            <w:tcMar>
              <w:top w:w="80" w:type="dxa"/>
              <w:bottom w:w="80" w:type="dxa"/>
              <w:left w:w="100" w:type="dxa"/>
              <w:right w:w="100" w:type="dxa"/>
            </w:tcMar>
          </w:tcPr>
          <w:p>
            <w:r>
              <w:rPr>
                <w:b/>
                <w:color w:val="059669"/>
                <w:sz w:val="17"/>
              </w:rPr>
              <w:t>ai/boundary_detection/</w:t>
            </w:r>
          </w:p>
        </w:tc>
        <w:tc>
          <w:tcPr>
            <w:tcW w:type="dxa" w:w="3360"/>
            <w:shd w:fill="F8FAFC"/>
            <w:tcMar>
              <w:top w:w="80" w:type="dxa"/>
              <w:bottom w:w="80" w:type="dxa"/>
              <w:left w:w="100" w:type="dxa"/>
              <w:right w:w="100" w:type="dxa"/>
            </w:tcMar>
          </w:tcPr>
          <w:p>
            <w:r>
              <w:rPr>
                <w:b/>
                <w:color w:val="0F172A"/>
                <w:sz w:val="17"/>
              </w:rPr>
              <w:t>MultiSensorBoundaryDetector, BoundaryModelAdapter, BoundaryService</w:t>
            </w:r>
          </w:p>
        </w:tc>
        <w:tc>
          <w:tcPr>
            <w:tcW w:type="dxa" w:w="3360"/>
            <w:shd w:fill="F8FAFC"/>
            <w:tcMar>
              <w:top w:w="80" w:type="dxa"/>
              <w:bottom w:w="80" w:type="dxa"/>
              <w:left w:w="100" w:type="dxa"/>
              <w:right w:w="100" w:type="dxa"/>
            </w:tcMar>
          </w:tcPr>
          <w:p>
            <w:r>
              <w:rPr>
                <w:color w:val="334155"/>
                <w:sz w:val="17"/>
              </w:rPr>
              <w:t>Multi-sensor ridge fusion, candidate boundary extraction, and surveyor accept/reject/edit verification.</w:t>
            </w:r>
          </w:p>
        </w:tc>
      </w:tr>
      <w:tr>
        <w:tc>
          <w:tcPr>
            <w:tcW w:type="dxa" w:w="3360"/>
            <w:shd w:fill="FFFFFF"/>
            <w:tcMar>
              <w:top w:w="80" w:type="dxa"/>
              <w:bottom w:w="80" w:type="dxa"/>
              <w:left w:w="100" w:type="dxa"/>
              <w:right w:w="100" w:type="dxa"/>
            </w:tcMar>
          </w:tcPr>
          <w:p>
            <w:r>
              <w:rPr>
                <w:b/>
                <w:color w:val="059669"/>
                <w:sz w:val="17"/>
              </w:rPr>
              <w:t>ai/land_use/</w:t>
            </w:r>
          </w:p>
        </w:tc>
        <w:tc>
          <w:tcPr>
            <w:tcW w:type="dxa" w:w="3360"/>
            <w:shd w:fill="FFFFFF"/>
            <w:tcMar>
              <w:top w:w="80" w:type="dxa"/>
              <w:bottom w:w="80" w:type="dxa"/>
              <w:left w:w="100" w:type="dxa"/>
              <w:right w:w="100" w:type="dxa"/>
            </w:tcMar>
          </w:tcPr>
          <w:p>
            <w:r>
              <w:rPr>
                <w:b/>
                <w:color w:val="0F172A"/>
                <w:sz w:val="17"/>
              </w:rPr>
              <w:t>DetailedLandUseClassifier, AgriculturalModelAdapter</w:t>
            </w:r>
          </w:p>
        </w:tc>
        <w:tc>
          <w:tcPr>
            <w:tcW w:type="dxa" w:w="3360"/>
            <w:shd w:fill="FFFFFF"/>
            <w:tcMar>
              <w:top w:w="80" w:type="dxa"/>
              <w:bottom w:w="80" w:type="dxa"/>
              <w:left w:w="100" w:type="dxa"/>
              <w:right w:w="100" w:type="dxa"/>
            </w:tcMar>
          </w:tcPr>
          <w:p>
            <w:r>
              <w:rPr>
                <w:color w:val="334155"/>
                <w:sz w:val="17"/>
              </w:rPr>
              <w:t>Dedicated agricultural parcel and crop health (NDVI) detection.</w:t>
            </w:r>
          </w:p>
        </w:tc>
      </w:tr>
      <w:tr>
        <w:tc>
          <w:tcPr>
            <w:tcW w:type="dxa" w:w="3360"/>
            <w:shd w:fill="F8FAFC"/>
            <w:tcMar>
              <w:top w:w="80" w:type="dxa"/>
              <w:bottom w:w="80" w:type="dxa"/>
              <w:left w:w="100" w:type="dxa"/>
              <w:right w:w="100" w:type="dxa"/>
            </w:tcMar>
          </w:tcPr>
          <w:p>
            <w:r>
              <w:rPr>
                <w:b/>
                <w:color w:val="059669"/>
                <w:sz w:val="17"/>
              </w:rPr>
              <w:t>ai/change_detection/</w:t>
            </w:r>
          </w:p>
        </w:tc>
        <w:tc>
          <w:tcPr>
            <w:tcW w:type="dxa" w:w="3360"/>
            <w:shd w:fill="F8FAFC"/>
            <w:tcMar>
              <w:top w:w="80" w:type="dxa"/>
              <w:bottom w:w="80" w:type="dxa"/>
              <w:left w:w="100" w:type="dxa"/>
              <w:right w:w="100" w:type="dxa"/>
            </w:tcMar>
          </w:tcPr>
          <w:p>
            <w:r>
              <w:rPr>
                <w:b/>
                <w:color w:val="0F172A"/>
                <w:sz w:val="17"/>
              </w:rPr>
              <w:t>HistoricalChangeDetector, ChangeDetectionModelAdapter, ChangeDetectionService</w:t>
            </w:r>
          </w:p>
        </w:tc>
        <w:tc>
          <w:tcPr>
            <w:tcW w:type="dxa" w:w="3360"/>
            <w:shd w:fill="F8FAFC"/>
            <w:tcMar>
              <w:top w:w="80" w:type="dxa"/>
              <w:bottom w:w="80" w:type="dxa"/>
              <w:left w:w="100" w:type="dxa"/>
              <w:right w:w="100" w:type="dxa"/>
            </w:tcMar>
          </w:tcPr>
          <w:p>
            <w:r>
              <w:rPr>
                <w:color w:val="334155"/>
                <w:sz w:val="17"/>
              </w:rPr>
              <w:t>Siamese temporal difference comparison (1998 Cadastre vs 2026 Drone Resurvey) with Potential Encroachment alerts.</w:t>
            </w:r>
          </w:p>
        </w:tc>
      </w:tr>
      <w:tr>
        <w:tc>
          <w:tcPr>
            <w:tcW w:type="dxa" w:w="3360"/>
            <w:shd w:fill="FFFFFF"/>
            <w:tcMar>
              <w:top w:w="80" w:type="dxa"/>
              <w:bottom w:w="80" w:type="dxa"/>
              <w:left w:w="100" w:type="dxa"/>
              <w:right w:w="100" w:type="dxa"/>
            </w:tcMar>
          </w:tcPr>
          <w:p>
            <w:r>
              <w:rPr>
                <w:b/>
                <w:color w:val="059669"/>
                <w:sz w:val="17"/>
              </w:rPr>
              <w:t>ai/inference/</w:t>
            </w:r>
          </w:p>
        </w:tc>
        <w:tc>
          <w:tcPr>
            <w:tcW w:type="dxa" w:w="3360"/>
            <w:shd w:fill="FFFFFF"/>
            <w:tcMar>
              <w:top w:w="80" w:type="dxa"/>
              <w:bottom w:w="80" w:type="dxa"/>
              <w:left w:w="100" w:type="dxa"/>
              <w:right w:w="100" w:type="dxa"/>
            </w:tcMar>
          </w:tcPr>
          <w:p>
            <w:r>
              <w:rPr>
                <w:b/>
                <w:color w:val="0F172A"/>
                <w:sz w:val="17"/>
              </w:rPr>
              <w:t>MultiSensorInferenceEngine, InferenceService, Model Registry Router</w:t>
            </w:r>
          </w:p>
        </w:tc>
        <w:tc>
          <w:tcPr>
            <w:tcW w:type="dxa" w:w="3360"/>
            <w:shd w:fill="FFFFFF"/>
            <w:tcMar>
              <w:top w:w="80" w:type="dxa"/>
              <w:bottom w:w="80" w:type="dxa"/>
              <w:left w:w="100" w:type="dxa"/>
              <w:right w:w="100" w:type="dxa"/>
            </w:tcMar>
          </w:tcPr>
          <w:p>
            <w:r>
              <w:rPr>
                <w:color w:val="334155"/>
                <w:sz w:val="17"/>
              </w:rPr>
              <w:t>Orchestrator for parallel multi-modal AI execution and registry query APIs.</w:t>
            </w:r>
          </w:p>
        </w:tc>
      </w:tr>
      <w:tr>
        <w:tc>
          <w:tcPr>
            <w:tcW w:type="dxa" w:w="3360"/>
            <w:shd w:fill="F8FAFC"/>
            <w:tcMar>
              <w:top w:w="80" w:type="dxa"/>
              <w:bottom w:w="80" w:type="dxa"/>
              <w:left w:w="100" w:type="dxa"/>
              <w:right w:w="100" w:type="dxa"/>
            </w:tcMar>
          </w:tcPr>
          <w:p>
            <w:r>
              <w:rPr>
                <w:b/>
                <w:color w:val="059669"/>
                <w:sz w:val="17"/>
              </w:rPr>
              <w:t>ai/training/</w:t>
            </w:r>
          </w:p>
        </w:tc>
        <w:tc>
          <w:tcPr>
            <w:tcW w:type="dxa" w:w="3360"/>
            <w:shd w:fill="F8FAFC"/>
            <w:tcMar>
              <w:top w:w="80" w:type="dxa"/>
              <w:bottom w:w="80" w:type="dxa"/>
              <w:left w:w="100" w:type="dxa"/>
              <w:right w:w="100" w:type="dxa"/>
            </w:tcMar>
          </w:tcPr>
          <w:p>
            <w:r>
              <w:rPr>
                <w:b/>
                <w:color w:val="0F172A"/>
                <w:sz w:val="17"/>
              </w:rPr>
              <w:t>TrainingDatasetManager</w:t>
            </w:r>
          </w:p>
        </w:tc>
        <w:tc>
          <w:tcPr>
            <w:tcW w:type="dxa" w:w="3360"/>
            <w:shd w:fill="F8FAFC"/>
            <w:tcMar>
              <w:top w:w="80" w:type="dxa"/>
              <w:bottom w:w="80" w:type="dxa"/>
              <w:left w:w="100" w:type="dxa"/>
              <w:right w:w="100" w:type="dxa"/>
            </w:tcMar>
          </w:tcPr>
          <w:p>
            <w:r>
              <w:rPr>
                <w:color w:val="334155"/>
                <w:sz w:val="17"/>
              </w:rPr>
              <w:t>Architecture for training datasets, ground-truth bund annotations, COCO/GeoJSON formats, and validation metrics (mIoU, F1).</w:t>
            </w:r>
          </w:p>
        </w:tc>
      </w:tr>
    </w:tbl>
    <w:p>
      <w:pPr>
        <w:spacing w:after="160"/>
      </w:pPr>
    </w:p>
    <w:p>
      <w:pPr>
        <w:pStyle w:val="Heading1"/>
      </w:pPr>
      <w:r>
        <w:rPr>
          <w:color w:val="0F172A"/>
        </w:rPr>
        <w:t>3. 8-Class Land Use Segmentation &amp; Scale Invariance</w:t>
      </w:r>
    </w:p>
    <w:p>
      <w:pPr>
        <w:spacing w:after="80"/>
      </w:pPr>
      <w:r>
        <w:t>The semantic segmentation subsystem classifies high-resolution drone orthomosaics (2.5 cm/pixel GSD) and bare-earth DEM rasters into 8 official cadastral classes. Each detected polygon preserves real-world scale invariance (1.000m Ground = 1.000m Real-World) and computes both 2D geodesic planar area and slope-corrected 3D terrain surface area:</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r>
              <w:rPr>
                <w:b/>
                <w:color w:val="0F172A"/>
                <w:sz w:val="19"/>
              </w:rPr>
              <w:t>GEODESIC SCALE-INVARIANT SURFACE AREA FORMULA:</w:t>
              <w:br/>
            </w:r>
            <w:r>
              <w:rPr>
                <w:color w:val="059669"/>
                <w:sz w:val="18"/>
              </w:rPr>
              <w:t>A_surface = A_planar / cos(θ_mean)</w:t>
              <w:br/>
              <w:t>Where A_planar is computed via spherical Chamberlain-Duquette integration (EPSG:4326), and θ_mean is the slope derived from Sobel 3x3 elevation gradient vectors.</w:t>
            </w:r>
          </w:p>
        </w:tc>
      </w:tr>
    </w:tbl>
    <w:p>
      <w:pPr>
        <w:spacing w:after="120"/>
      </w:pP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Class Name</w:t>
            </w:r>
          </w:p>
        </w:tc>
        <w:tc>
          <w:tcPr>
            <w:tcW w:type="dxa" w:w="2520"/>
            <w:shd w:fill="0F172A"/>
            <w:tcMar>
              <w:top w:w="80" w:type="dxa"/>
              <w:bottom w:w="80" w:type="dxa"/>
              <w:left w:w="100" w:type="dxa"/>
              <w:right w:w="100" w:type="dxa"/>
            </w:tcMar>
          </w:tcPr>
          <w:p>
            <w:r>
              <w:rPr>
                <w:b/>
                <w:color w:val="FFFFFF"/>
                <w:sz w:val="17"/>
              </w:rPr>
              <w:t>Cadastral Description</w:t>
            </w:r>
          </w:p>
        </w:tc>
        <w:tc>
          <w:tcPr>
            <w:tcW w:type="dxa" w:w="2520"/>
            <w:shd w:fill="0F172A"/>
            <w:tcMar>
              <w:top w:w="80" w:type="dxa"/>
              <w:bottom w:w="80" w:type="dxa"/>
              <w:left w:w="100" w:type="dxa"/>
              <w:right w:w="100" w:type="dxa"/>
            </w:tcMar>
          </w:tcPr>
          <w:p>
            <w:r>
              <w:rPr>
                <w:b/>
                <w:color w:val="FFFFFF"/>
                <w:sz w:val="17"/>
              </w:rPr>
              <w:t>Pilot Coverage (%)</w:t>
            </w:r>
          </w:p>
        </w:tc>
        <w:tc>
          <w:tcPr>
            <w:tcW w:type="dxa" w:w="2520"/>
            <w:shd w:fill="0F172A"/>
            <w:tcMar>
              <w:top w:w="80" w:type="dxa"/>
              <w:bottom w:w="80" w:type="dxa"/>
              <w:left w:w="100" w:type="dxa"/>
              <w:right w:w="100" w:type="dxa"/>
            </w:tcMar>
          </w:tcPr>
          <w:p>
            <w:r>
              <w:rPr>
                <w:b/>
                <w:color w:val="FFFFFF"/>
                <w:sz w:val="17"/>
              </w:rPr>
              <w:t>Color Code</w:t>
            </w:r>
          </w:p>
        </w:tc>
      </w:tr>
      <w:tr>
        <w:tc>
          <w:tcPr>
            <w:tcW w:type="dxa" w:w="2520"/>
            <w:shd w:fill="F8FAFC"/>
            <w:tcMar>
              <w:top w:w="60" w:type="dxa"/>
              <w:bottom w:w="60" w:type="dxa"/>
              <w:left w:w="80" w:type="dxa"/>
              <w:right w:w="80" w:type="dxa"/>
            </w:tcMar>
          </w:tcPr>
          <w:p>
            <w:r>
              <w:rPr>
                <w:b/>
                <w:sz w:val="16"/>
              </w:rPr>
              <w:t>AGRICULTURAL</w:t>
            </w:r>
          </w:p>
        </w:tc>
        <w:tc>
          <w:tcPr>
            <w:tcW w:type="dxa" w:w="2520"/>
            <w:shd w:fill="F8FAFC"/>
            <w:tcMar>
              <w:top w:w="60" w:type="dxa"/>
              <w:bottom w:w="60" w:type="dxa"/>
              <w:left w:w="80" w:type="dxa"/>
              <w:right w:w="80" w:type="dxa"/>
            </w:tcMar>
          </w:tcPr>
          <w:p>
            <w:r>
              <w:rPr>
                <w:sz w:val="16"/>
              </w:rPr>
              <w:t>Active standing agricultural crop parcels (Wheat, Mustard, Pulses)</w:t>
            </w:r>
          </w:p>
        </w:tc>
        <w:tc>
          <w:tcPr>
            <w:tcW w:type="dxa" w:w="2520"/>
            <w:shd w:fill="F8FAFC"/>
            <w:tcMar>
              <w:top w:w="60" w:type="dxa"/>
              <w:bottom w:w="60" w:type="dxa"/>
              <w:left w:w="80" w:type="dxa"/>
              <w:right w:w="80" w:type="dxa"/>
            </w:tcMar>
          </w:tcPr>
          <w:p>
            <w:r>
              <w:rPr>
                <w:b/>
                <w:sz w:val="16"/>
              </w:rPr>
              <w:t>64.2%</w:t>
            </w:r>
          </w:p>
        </w:tc>
        <w:tc>
          <w:tcPr>
            <w:tcW w:type="dxa" w:w="2520"/>
            <w:shd w:fill="F8FAFC"/>
            <w:tcMar>
              <w:top w:w="60" w:type="dxa"/>
              <w:bottom w:w="60" w:type="dxa"/>
              <w:left w:w="80" w:type="dxa"/>
              <w:right w:w="80" w:type="dxa"/>
            </w:tcMar>
          </w:tcPr>
          <w:p>
            <w:r>
              <w:rPr>
                <w:sz w:val="16"/>
              </w:rPr>
              <w:t>#059669 (Emerald)</w:t>
            </w:r>
          </w:p>
        </w:tc>
      </w:tr>
      <w:tr>
        <w:tc>
          <w:tcPr>
            <w:tcW w:type="dxa" w:w="2520"/>
            <w:shd w:fill="FFFFFF"/>
            <w:tcMar>
              <w:top w:w="60" w:type="dxa"/>
              <w:bottom w:w="60" w:type="dxa"/>
              <w:left w:w="80" w:type="dxa"/>
              <w:right w:w="80" w:type="dxa"/>
            </w:tcMar>
          </w:tcPr>
          <w:p>
            <w:r>
              <w:rPr>
                <w:b/>
                <w:sz w:val="16"/>
              </w:rPr>
              <w:t>FALLOW</w:t>
            </w:r>
          </w:p>
        </w:tc>
        <w:tc>
          <w:tcPr>
            <w:tcW w:type="dxa" w:w="2520"/>
            <w:shd w:fill="FFFFFF"/>
            <w:tcMar>
              <w:top w:w="60" w:type="dxa"/>
              <w:bottom w:w="60" w:type="dxa"/>
              <w:left w:w="80" w:type="dxa"/>
              <w:right w:w="80" w:type="dxa"/>
            </w:tcMar>
          </w:tcPr>
          <w:p>
            <w:r>
              <w:rPr>
                <w:sz w:val="16"/>
              </w:rPr>
              <w:t>Uncultivated agricultural arable land / seasonal fallow terraces</w:t>
            </w:r>
          </w:p>
        </w:tc>
        <w:tc>
          <w:tcPr>
            <w:tcW w:type="dxa" w:w="2520"/>
            <w:shd w:fill="FFFFFF"/>
            <w:tcMar>
              <w:top w:w="60" w:type="dxa"/>
              <w:bottom w:w="60" w:type="dxa"/>
              <w:left w:w="80" w:type="dxa"/>
              <w:right w:w="80" w:type="dxa"/>
            </w:tcMar>
          </w:tcPr>
          <w:p>
            <w:r>
              <w:rPr>
                <w:b/>
                <w:sz w:val="16"/>
              </w:rPr>
              <w:t>15.1%</w:t>
            </w:r>
          </w:p>
        </w:tc>
        <w:tc>
          <w:tcPr>
            <w:tcW w:type="dxa" w:w="2520"/>
            <w:shd w:fill="FFFFFF"/>
            <w:tcMar>
              <w:top w:w="60" w:type="dxa"/>
              <w:bottom w:w="60" w:type="dxa"/>
              <w:left w:w="80" w:type="dxa"/>
              <w:right w:w="80" w:type="dxa"/>
            </w:tcMar>
          </w:tcPr>
          <w:p>
            <w:r>
              <w:rPr>
                <w:sz w:val="16"/>
              </w:rPr>
              <w:t>#F59E0B (Amber)</w:t>
            </w:r>
          </w:p>
        </w:tc>
      </w:tr>
      <w:tr>
        <w:tc>
          <w:tcPr>
            <w:tcW w:type="dxa" w:w="2520"/>
            <w:shd w:fill="F8FAFC"/>
            <w:tcMar>
              <w:top w:w="60" w:type="dxa"/>
              <w:bottom w:w="60" w:type="dxa"/>
              <w:left w:w="80" w:type="dxa"/>
              <w:right w:w="80" w:type="dxa"/>
            </w:tcMar>
          </w:tcPr>
          <w:p>
            <w:r>
              <w:rPr>
                <w:b/>
                <w:sz w:val="16"/>
              </w:rPr>
              <w:t>VEGETATION</w:t>
            </w:r>
          </w:p>
        </w:tc>
        <w:tc>
          <w:tcPr>
            <w:tcW w:type="dxa" w:w="2520"/>
            <w:shd w:fill="F8FAFC"/>
            <w:tcMar>
              <w:top w:w="60" w:type="dxa"/>
              <w:bottom w:w="60" w:type="dxa"/>
              <w:left w:w="80" w:type="dxa"/>
              <w:right w:w="80" w:type="dxa"/>
            </w:tcMar>
          </w:tcPr>
          <w:p>
            <w:r>
              <w:rPr>
                <w:sz w:val="16"/>
              </w:rPr>
              <w:t>Dense tree hedgerows, orchard groves, and roadside canopy</w:t>
            </w:r>
          </w:p>
        </w:tc>
        <w:tc>
          <w:tcPr>
            <w:tcW w:type="dxa" w:w="2520"/>
            <w:shd w:fill="F8FAFC"/>
            <w:tcMar>
              <w:top w:w="60" w:type="dxa"/>
              <w:bottom w:w="60" w:type="dxa"/>
              <w:left w:w="80" w:type="dxa"/>
              <w:right w:w="80" w:type="dxa"/>
            </w:tcMar>
          </w:tcPr>
          <w:p>
            <w:r>
              <w:rPr>
                <w:b/>
                <w:sz w:val="16"/>
              </w:rPr>
              <w:t>10.4%</w:t>
            </w:r>
          </w:p>
        </w:tc>
        <w:tc>
          <w:tcPr>
            <w:tcW w:type="dxa" w:w="2520"/>
            <w:shd w:fill="F8FAFC"/>
            <w:tcMar>
              <w:top w:w="60" w:type="dxa"/>
              <w:bottom w:w="60" w:type="dxa"/>
              <w:left w:w="80" w:type="dxa"/>
              <w:right w:w="80" w:type="dxa"/>
            </w:tcMar>
          </w:tcPr>
          <w:p>
            <w:r>
              <w:rPr>
                <w:sz w:val="16"/>
              </w:rPr>
              <w:t>#16A34A (Green)</w:t>
            </w:r>
          </w:p>
        </w:tc>
      </w:tr>
      <w:tr>
        <w:tc>
          <w:tcPr>
            <w:tcW w:type="dxa" w:w="2520"/>
            <w:shd w:fill="FFFFFF"/>
            <w:tcMar>
              <w:top w:w="60" w:type="dxa"/>
              <w:bottom w:w="60" w:type="dxa"/>
              <w:left w:w="80" w:type="dxa"/>
              <w:right w:w="80" w:type="dxa"/>
            </w:tcMar>
          </w:tcPr>
          <w:p>
            <w:r>
              <w:rPr>
                <w:b/>
                <w:sz w:val="16"/>
              </w:rPr>
              <w:t>WATER</w:t>
            </w:r>
          </w:p>
        </w:tc>
        <w:tc>
          <w:tcPr>
            <w:tcW w:type="dxa" w:w="2520"/>
            <w:shd w:fill="FFFFFF"/>
            <w:tcMar>
              <w:top w:w="60" w:type="dxa"/>
              <w:bottom w:w="60" w:type="dxa"/>
              <w:left w:w="80" w:type="dxa"/>
              <w:right w:w="80" w:type="dxa"/>
            </w:tcMar>
          </w:tcPr>
          <w:p>
            <w:r>
              <w:rPr>
                <w:sz w:val="16"/>
              </w:rPr>
              <w:t>Irrigation canals, village ponds, and seasonal water retention reservoirs</w:t>
            </w:r>
          </w:p>
        </w:tc>
        <w:tc>
          <w:tcPr>
            <w:tcW w:type="dxa" w:w="2520"/>
            <w:shd w:fill="FFFFFF"/>
            <w:tcMar>
              <w:top w:w="60" w:type="dxa"/>
              <w:bottom w:w="60" w:type="dxa"/>
              <w:left w:w="80" w:type="dxa"/>
              <w:right w:w="80" w:type="dxa"/>
            </w:tcMar>
          </w:tcPr>
          <w:p>
            <w:r>
              <w:rPr>
                <w:b/>
                <w:sz w:val="16"/>
              </w:rPr>
              <w:t>4.2%</w:t>
            </w:r>
          </w:p>
        </w:tc>
        <w:tc>
          <w:tcPr>
            <w:tcW w:type="dxa" w:w="2520"/>
            <w:shd w:fill="FFFFFF"/>
            <w:tcMar>
              <w:top w:w="60" w:type="dxa"/>
              <w:bottom w:w="60" w:type="dxa"/>
              <w:left w:w="80" w:type="dxa"/>
              <w:right w:w="80" w:type="dxa"/>
            </w:tcMar>
          </w:tcPr>
          <w:p>
            <w:r>
              <w:rPr>
                <w:sz w:val="16"/>
              </w:rPr>
              <w:t>#0284C7 (Sky Blue)</w:t>
            </w:r>
          </w:p>
        </w:tc>
      </w:tr>
      <w:tr>
        <w:tc>
          <w:tcPr>
            <w:tcW w:type="dxa" w:w="2520"/>
            <w:shd w:fill="F8FAFC"/>
            <w:tcMar>
              <w:top w:w="60" w:type="dxa"/>
              <w:bottom w:w="60" w:type="dxa"/>
              <w:left w:w="80" w:type="dxa"/>
              <w:right w:w="80" w:type="dxa"/>
            </w:tcMar>
          </w:tcPr>
          <w:p>
            <w:r>
              <w:rPr>
                <w:b/>
                <w:sz w:val="16"/>
              </w:rPr>
              <w:t>BUILDING</w:t>
            </w:r>
          </w:p>
        </w:tc>
        <w:tc>
          <w:tcPr>
            <w:tcW w:type="dxa" w:w="2520"/>
            <w:shd w:fill="F8FAFC"/>
            <w:tcMar>
              <w:top w:w="60" w:type="dxa"/>
              <w:bottom w:w="60" w:type="dxa"/>
              <w:left w:w="80" w:type="dxa"/>
              <w:right w:w="80" w:type="dxa"/>
            </w:tcMar>
          </w:tcPr>
          <w:p>
            <w:r>
              <w:rPr>
                <w:sz w:val="16"/>
              </w:rPr>
              <w:t>Farm storage sheds, solar pump enclosures, and rural homesteads</w:t>
            </w:r>
          </w:p>
        </w:tc>
        <w:tc>
          <w:tcPr>
            <w:tcW w:type="dxa" w:w="2520"/>
            <w:shd w:fill="F8FAFC"/>
            <w:tcMar>
              <w:top w:w="60" w:type="dxa"/>
              <w:bottom w:w="60" w:type="dxa"/>
              <w:left w:w="80" w:type="dxa"/>
              <w:right w:w="80" w:type="dxa"/>
            </w:tcMar>
          </w:tcPr>
          <w:p>
            <w:r>
              <w:rPr>
                <w:b/>
                <w:sz w:val="16"/>
              </w:rPr>
              <w:t>3.8%</w:t>
            </w:r>
          </w:p>
        </w:tc>
        <w:tc>
          <w:tcPr>
            <w:tcW w:type="dxa" w:w="2520"/>
            <w:shd w:fill="F8FAFC"/>
            <w:tcMar>
              <w:top w:w="60" w:type="dxa"/>
              <w:bottom w:w="60" w:type="dxa"/>
              <w:left w:w="80" w:type="dxa"/>
              <w:right w:w="80" w:type="dxa"/>
            </w:tcMar>
          </w:tcPr>
          <w:p>
            <w:r>
              <w:rPr>
                <w:sz w:val="16"/>
              </w:rPr>
              <w:t>#DC2626 (Rose)</w:t>
            </w:r>
          </w:p>
        </w:tc>
      </w:tr>
      <w:tr>
        <w:tc>
          <w:tcPr>
            <w:tcW w:type="dxa" w:w="2520"/>
            <w:shd w:fill="FFFFFF"/>
            <w:tcMar>
              <w:top w:w="60" w:type="dxa"/>
              <w:bottom w:w="60" w:type="dxa"/>
              <w:left w:w="80" w:type="dxa"/>
              <w:right w:w="80" w:type="dxa"/>
            </w:tcMar>
          </w:tcPr>
          <w:p>
            <w:r>
              <w:rPr>
                <w:b/>
                <w:sz w:val="16"/>
              </w:rPr>
              <w:t>ROAD</w:t>
            </w:r>
          </w:p>
        </w:tc>
        <w:tc>
          <w:tcPr>
            <w:tcW w:type="dxa" w:w="2520"/>
            <w:shd w:fill="FFFFFF"/>
            <w:tcMar>
              <w:top w:w="60" w:type="dxa"/>
              <w:bottom w:w="60" w:type="dxa"/>
              <w:left w:w="80" w:type="dxa"/>
              <w:right w:w="80" w:type="dxa"/>
            </w:tcMar>
          </w:tcPr>
          <w:p>
            <w:r>
              <w:rPr>
                <w:sz w:val="16"/>
              </w:rPr>
              <w:t>Paved access roads and unpaved farm transport tracks</w:t>
            </w:r>
          </w:p>
        </w:tc>
        <w:tc>
          <w:tcPr>
            <w:tcW w:type="dxa" w:w="2520"/>
            <w:shd w:fill="FFFFFF"/>
            <w:tcMar>
              <w:top w:w="60" w:type="dxa"/>
              <w:bottom w:w="60" w:type="dxa"/>
              <w:left w:w="80" w:type="dxa"/>
              <w:right w:w="80" w:type="dxa"/>
            </w:tcMar>
          </w:tcPr>
          <w:p>
            <w:r>
              <w:rPr>
                <w:b/>
                <w:sz w:val="16"/>
              </w:rPr>
              <w:t>2.3%</w:t>
            </w:r>
          </w:p>
        </w:tc>
        <w:tc>
          <w:tcPr>
            <w:tcW w:type="dxa" w:w="2520"/>
            <w:shd w:fill="FFFFFF"/>
            <w:tcMar>
              <w:top w:w="60" w:type="dxa"/>
              <w:bottom w:w="60" w:type="dxa"/>
              <w:left w:w="80" w:type="dxa"/>
              <w:right w:w="80" w:type="dxa"/>
            </w:tcMar>
          </w:tcPr>
          <w:p>
            <w:r>
              <w:rPr>
                <w:sz w:val="16"/>
              </w:rPr>
              <w:t>#64748B (Slate)</w:t>
            </w:r>
          </w:p>
        </w:tc>
      </w:tr>
      <w:tr>
        <w:tc>
          <w:tcPr>
            <w:tcW w:type="dxa" w:w="2520"/>
            <w:shd w:fill="F8FAFC"/>
            <w:tcMar>
              <w:top w:w="60" w:type="dxa"/>
              <w:bottom w:w="60" w:type="dxa"/>
              <w:left w:w="80" w:type="dxa"/>
              <w:right w:w="80" w:type="dxa"/>
            </w:tcMar>
          </w:tcPr>
          <w:p>
            <w:r>
              <w:rPr>
                <w:b/>
                <w:sz w:val="16"/>
              </w:rPr>
              <w:t>BARREN</w:t>
            </w:r>
          </w:p>
        </w:tc>
        <w:tc>
          <w:tcPr>
            <w:tcW w:type="dxa" w:w="2520"/>
            <w:shd w:fill="F8FAFC"/>
            <w:tcMar>
              <w:top w:w="60" w:type="dxa"/>
              <w:bottom w:w="60" w:type="dxa"/>
              <w:left w:w="80" w:type="dxa"/>
              <w:right w:w="80" w:type="dxa"/>
            </w:tcMar>
          </w:tcPr>
          <w:p>
            <w:r>
              <w:rPr>
                <w:sz w:val="16"/>
              </w:rPr>
              <w:t>Rock outcrops, eroded gulley terrain, and uncultivable land</w:t>
            </w:r>
          </w:p>
        </w:tc>
        <w:tc>
          <w:tcPr>
            <w:tcW w:type="dxa" w:w="2520"/>
            <w:shd w:fill="F8FAFC"/>
            <w:tcMar>
              <w:top w:w="60" w:type="dxa"/>
              <w:bottom w:w="60" w:type="dxa"/>
              <w:left w:w="80" w:type="dxa"/>
              <w:right w:w="80" w:type="dxa"/>
            </w:tcMar>
          </w:tcPr>
          <w:p>
            <w:r>
              <w:rPr>
                <w:b/>
                <w:sz w:val="16"/>
              </w:rPr>
              <w:t>0.0%</w:t>
            </w:r>
          </w:p>
        </w:tc>
        <w:tc>
          <w:tcPr>
            <w:tcW w:type="dxa" w:w="2520"/>
            <w:shd w:fill="F8FAFC"/>
            <w:tcMar>
              <w:top w:w="60" w:type="dxa"/>
              <w:bottom w:w="60" w:type="dxa"/>
              <w:left w:w="80" w:type="dxa"/>
              <w:right w:w="80" w:type="dxa"/>
            </w:tcMar>
          </w:tcPr>
          <w:p>
            <w:r>
              <w:rPr>
                <w:sz w:val="16"/>
              </w:rPr>
              <w:t>#78716C (Stone)</w:t>
            </w:r>
          </w:p>
        </w:tc>
      </w:tr>
      <w:tr>
        <w:tc>
          <w:tcPr>
            <w:tcW w:type="dxa" w:w="2520"/>
            <w:shd w:fill="FFFFFF"/>
            <w:tcMar>
              <w:top w:w="60" w:type="dxa"/>
              <w:bottom w:w="60" w:type="dxa"/>
              <w:left w:w="80" w:type="dxa"/>
              <w:right w:w="80" w:type="dxa"/>
            </w:tcMar>
          </w:tcPr>
          <w:p>
            <w:r>
              <w:rPr>
                <w:b/>
                <w:sz w:val="16"/>
              </w:rPr>
              <w:t>OTHER</w:t>
            </w:r>
          </w:p>
        </w:tc>
        <w:tc>
          <w:tcPr>
            <w:tcW w:type="dxa" w:w="2520"/>
            <w:shd w:fill="FFFFFF"/>
            <w:tcMar>
              <w:top w:w="60" w:type="dxa"/>
              <w:bottom w:w="60" w:type="dxa"/>
              <w:left w:w="80" w:type="dxa"/>
              <w:right w:w="80" w:type="dxa"/>
            </w:tcMar>
          </w:tcPr>
          <w:p>
            <w:r>
              <w:rPr>
                <w:sz w:val="16"/>
              </w:rPr>
              <w:t>Unclassified infrastructure, power pylons, and temporary field assets</w:t>
            </w:r>
          </w:p>
        </w:tc>
        <w:tc>
          <w:tcPr>
            <w:tcW w:type="dxa" w:w="2520"/>
            <w:shd w:fill="FFFFFF"/>
            <w:tcMar>
              <w:top w:w="60" w:type="dxa"/>
              <w:bottom w:w="60" w:type="dxa"/>
              <w:left w:w="80" w:type="dxa"/>
              <w:right w:w="80" w:type="dxa"/>
            </w:tcMar>
          </w:tcPr>
          <w:p>
            <w:r>
              <w:rPr>
                <w:b/>
                <w:sz w:val="16"/>
              </w:rPr>
              <w:t>0.0%</w:t>
            </w:r>
          </w:p>
        </w:tc>
        <w:tc>
          <w:tcPr>
            <w:tcW w:type="dxa" w:w="2520"/>
            <w:shd w:fill="FFFFFF"/>
            <w:tcMar>
              <w:top w:w="60" w:type="dxa"/>
              <w:bottom w:w="60" w:type="dxa"/>
              <w:left w:w="80" w:type="dxa"/>
              <w:right w:w="80" w:type="dxa"/>
            </w:tcMar>
          </w:tcPr>
          <w:p>
            <w:r>
              <w:rPr>
                <w:sz w:val="16"/>
              </w:rPr>
              <w:t>#9333EA (Purple)</w:t>
            </w:r>
          </w:p>
        </w:tc>
      </w:tr>
    </w:tbl>
    <w:p>
      <w:pPr>
        <w:spacing w:after="160"/>
      </w:pPr>
    </w:p>
    <w:p>
      <w:pPr>
        <w:pStyle w:val="Heading1"/>
      </w:pPr>
      <w:r>
        <w:rPr>
          <w:color w:val="0F172A"/>
        </w:rPr>
        <w:t>4. Multi-Sensor Boundary Intelligence &amp; Verification</w:t>
      </w:r>
    </w:p>
    <w:p>
      <w:pPr>
        <w:spacing w:after="80"/>
      </w:pPr>
      <w:r>
        <w:t>Traditional boundary extraction relying solely on RGB edges fails in agricultural fields due to seasonal crop canopy shadows and varying soil color. BhoomiSync solves this by fusing three distinct physical sensor layers:</w:t>
      </w:r>
    </w:p>
    <w:p>
      <w:pPr>
        <w:pStyle w:val="ListBullet"/>
        <w:spacing w:after="40"/>
      </w:pPr>
      <w:r>
        <w:rPr>
          <w:b/>
          <w:color w:val="0F172A"/>
        </w:rPr>
        <w:t xml:space="preserve">LiDAR CSF Ground Elevation Ridges: </w:t>
      </w:r>
      <w:r>
        <w:rPr>
          <w:color w:val="334155"/>
        </w:rPr>
        <w:t>Extracts physical elevated bunds (10–40 cm elevation crests) invariant to surface color.</w:t>
      </w:r>
    </w:p>
    <w:p>
      <w:pPr>
        <w:pStyle w:val="ListBullet"/>
        <w:spacing w:after="40"/>
      </w:pPr>
      <w:r>
        <w:rPr>
          <w:b/>
          <w:color w:val="0F172A"/>
        </w:rPr>
        <w:t xml:space="preserve">High-Res RGB Texture Gradients: </w:t>
      </w:r>
      <w:r>
        <w:rPr>
          <w:color w:val="334155"/>
        </w:rPr>
        <w:t>Identifies soil-crop boundaries and field access tracks with 2.5 cm precision.</w:t>
      </w:r>
    </w:p>
    <w:p>
      <w:pPr>
        <w:pStyle w:val="ListBullet"/>
        <w:spacing w:after="40"/>
      </w:pPr>
      <w:r>
        <w:rPr>
          <w:b/>
          <w:color w:val="0F172A"/>
        </w:rPr>
        <w:t xml:space="preserve">DEM Slope Gradient Vectors: </w:t>
      </w:r>
      <w:r>
        <w:rPr>
          <w:color w:val="334155"/>
        </w:rPr>
        <w:t>Detects sharp localized slope transitions denoting terrace breaks and bund edges.</w:t>
      </w:r>
    </w:p>
    <w:p>
      <w:pPr>
        <w:spacing w:before="80"/>
      </w:pPr>
      <w:r>
        <w:rPr>
          <w:b/>
          <w:color w:val="0F172A"/>
        </w:rPr>
        <w:t>Human-in-the-Loop Verification Lifecycle:</w:t>
      </w:r>
    </w:p>
    <w:p>
      <w:pPr>
        <w:pStyle w:val="ListBullet"/>
        <w:spacing w:after="40"/>
      </w:pPr>
      <w:r>
        <w:rPr>
          <w:b/>
          <w:color w:val="059669"/>
        </w:rPr>
        <w:t xml:space="preserve">1. CANDIDATE Detection: </w:t>
      </w:r>
      <w:r>
        <w:rPr>
          <w:color w:val="334155"/>
        </w:rPr>
        <w:t>AI outputs polygon boundary tagged with confidence score and sensor source attribution.</w:t>
      </w:r>
    </w:p>
    <w:p>
      <w:pPr>
        <w:pStyle w:val="ListBullet"/>
        <w:spacing w:after="40"/>
      </w:pPr>
      <w:r>
        <w:rPr>
          <w:b/>
          <w:color w:val="059669"/>
        </w:rPr>
        <w:t xml:space="preserve">2. Surveyor Review: </w:t>
      </w:r>
      <w:r>
        <w:rPr>
          <w:color w:val="334155"/>
        </w:rPr>
        <w:t>Certified surveyor inspects candidate over 18-layer GIS map overlays.</w:t>
      </w:r>
    </w:p>
    <w:p>
      <w:pPr>
        <w:pStyle w:val="ListBullet"/>
        <w:spacing w:after="40"/>
      </w:pPr>
      <w:r>
        <w:rPr>
          <w:b/>
          <w:color w:val="059669"/>
        </w:rPr>
        <w:t xml:space="preserve">3. Authorization Actions: </w:t>
      </w:r>
      <w:r>
        <w:rPr>
          <w:color w:val="334155"/>
        </w:rPr>
        <w:t>Surveyor executes 'Accept/Verify' (status -&gt; VERIFIED), 'Reject' (status -&gt; REJECTED), or 'Vertex Edit' (status -&gt; MANUALLY_EDITED).</w:t>
      </w:r>
    </w:p>
    <w:p>
      <w:pPr>
        <w:pStyle w:val="ListBullet"/>
        <w:spacing w:after="40"/>
      </w:pPr>
      <w:r>
        <w:rPr>
          <w:b/>
          <w:color w:val="059669"/>
        </w:rPr>
        <w:t xml:space="preserve">4. Immutable Audit Lineage: </w:t>
      </w:r>
      <w:r>
        <w:rPr>
          <w:color w:val="334155"/>
        </w:rPr>
        <w:t>Every action generates an AIAuditLog record storing original AI predictions, modified GeoJSON, and surveyor justification.</w:t>
      </w:r>
    </w:p>
    <w:p>
      <w:pPr>
        <w:spacing w:after="160"/>
      </w:pPr>
    </w:p>
    <w:p>
      <w:pPr>
        <w:pStyle w:val="Heading1"/>
      </w:pPr>
      <w:r>
        <w:rPr>
          <w:color w:val="0F172A"/>
        </w:rPr>
        <w:t>5. Historical Change Detection &amp; Potential Encroachment Alerts</w:t>
      </w:r>
    </w:p>
    <w:p>
      <w:pPr>
        <w:spacing w:after="80"/>
      </w:pPr>
      <w:r>
        <w:t>The temporal change detection engine compares historical revenue survey geometry (e.g. 1998 Cadastre) against modern high-resolution drone resurveys (2026 Resurvey). Discrepancies are categorized with strict severity ratings without making premature legal conclusions: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Change ID</w:t>
            </w:r>
          </w:p>
        </w:tc>
        <w:tc>
          <w:tcPr>
            <w:tcW w:type="dxa" w:w="2520"/>
            <w:shd w:fill="0F172A"/>
            <w:tcMar>
              <w:top w:w="80" w:type="dxa"/>
              <w:bottom w:w="80" w:type="dxa"/>
              <w:left w:w="100" w:type="dxa"/>
              <w:right w:w="100" w:type="dxa"/>
            </w:tcMar>
          </w:tcPr>
          <w:p>
            <w:r>
              <w:rPr>
                <w:b/>
                <w:color w:val="FFFFFF"/>
                <w:sz w:val="17"/>
              </w:rPr>
              <w:t>Change Category</w:t>
            </w:r>
          </w:p>
        </w:tc>
        <w:tc>
          <w:tcPr>
            <w:tcW w:type="dxa" w:w="2520"/>
            <w:shd w:fill="0F172A"/>
            <w:tcMar>
              <w:top w:w="80" w:type="dxa"/>
              <w:bottom w:w="80" w:type="dxa"/>
              <w:left w:w="100" w:type="dxa"/>
              <w:right w:w="100" w:type="dxa"/>
            </w:tcMar>
          </w:tcPr>
          <w:p>
            <w:r>
              <w:rPr>
                <w:b/>
                <w:color w:val="FFFFFF"/>
                <w:sz w:val="17"/>
              </w:rPr>
              <w:t>Severity Rating</w:t>
            </w:r>
          </w:p>
        </w:tc>
        <w:tc>
          <w:tcPr>
            <w:tcW w:type="dxa" w:w="2520"/>
            <w:shd w:fill="0F172A"/>
            <w:tcMar>
              <w:top w:w="80" w:type="dxa"/>
              <w:bottom w:w="80" w:type="dxa"/>
              <w:left w:w="100" w:type="dxa"/>
              <w:right w:w="100" w:type="dxa"/>
            </w:tcMar>
          </w:tcPr>
          <w:p>
            <w:r>
              <w:rPr>
                <w:b/>
                <w:color w:val="FFFFFF"/>
                <w:sz w:val="17"/>
              </w:rPr>
              <w:t>Discrepancy Details &amp; Affected Area</w:t>
            </w:r>
          </w:p>
        </w:tc>
      </w:tr>
      <w:tr>
        <w:tc>
          <w:tcPr>
            <w:tcW w:type="dxa" w:w="2520"/>
            <w:shd w:fill="F8FAFC"/>
            <w:tcMar>
              <w:top w:w="60" w:type="dxa"/>
              <w:bottom w:w="60" w:type="dxa"/>
              <w:left w:w="80" w:type="dxa"/>
              <w:right w:w="80" w:type="dxa"/>
            </w:tcMar>
          </w:tcPr>
          <w:p>
            <w:r>
              <w:rPr>
                <w:b/>
                <w:sz w:val="16"/>
              </w:rPr>
              <w:t>CHG-SUR-2026-001-001</w:t>
            </w:r>
          </w:p>
        </w:tc>
        <w:tc>
          <w:tcPr>
            <w:tcW w:type="dxa" w:w="2520"/>
            <w:shd w:fill="F8FAFC"/>
            <w:tcMar>
              <w:top w:w="60" w:type="dxa"/>
              <w:bottom w:w="60" w:type="dxa"/>
              <w:left w:w="80" w:type="dxa"/>
              <w:right w:w="80" w:type="dxa"/>
            </w:tcMar>
          </w:tcPr>
          <w:p>
            <w:r>
              <w:rPr>
                <w:sz w:val="16"/>
              </w:rPr>
              <w:t>POTENTIAL_ENCROACHMENT</w:t>
            </w:r>
          </w:p>
        </w:tc>
        <w:tc>
          <w:tcPr>
            <w:tcW w:type="dxa" w:w="2520"/>
            <w:shd w:fill="F8FAFC"/>
            <w:tcMar>
              <w:top w:w="60" w:type="dxa"/>
              <w:bottom w:w="60" w:type="dxa"/>
              <w:left w:w="80" w:type="dxa"/>
              <w:right w:w="80" w:type="dxa"/>
            </w:tcMar>
          </w:tcPr>
          <w:p>
            <w:r>
              <w:rPr>
                <w:b/>
                <w:color w:val="DC2626"/>
                <w:sz w:val="16"/>
              </w:rPr>
              <w:t>CRITICAL_ENCROACHMENT</w:t>
            </w:r>
          </w:p>
        </w:tc>
        <w:tc>
          <w:tcPr>
            <w:tcW w:type="dxa" w:w="2520"/>
            <w:shd w:fill="F8FAFC"/>
            <w:tcMar>
              <w:top w:w="60" w:type="dxa"/>
              <w:bottom w:w="60" w:type="dxa"/>
              <w:left w:w="80" w:type="dxa"/>
              <w:right w:w="80" w:type="dxa"/>
            </w:tcMar>
          </w:tcPr>
          <w:p>
            <w:r>
              <w:rPr>
                <w:sz w:val="16"/>
              </w:rPr>
              <w:t>New Unauthorized Concrete Enclosure in Agricultural Buffer (Khasra 104/2) • 142.5 m² (3.2% drift) • 94% Conf</w:t>
            </w:r>
          </w:p>
        </w:tc>
      </w:tr>
      <w:tr>
        <w:tc>
          <w:tcPr>
            <w:tcW w:type="dxa" w:w="2520"/>
            <w:shd w:fill="FFFFFF"/>
            <w:tcMar>
              <w:top w:w="60" w:type="dxa"/>
              <w:bottom w:w="60" w:type="dxa"/>
              <w:left w:w="80" w:type="dxa"/>
              <w:right w:w="80" w:type="dxa"/>
            </w:tcMar>
          </w:tcPr>
          <w:p>
            <w:r>
              <w:rPr>
                <w:b/>
                <w:sz w:val="16"/>
              </w:rPr>
              <w:t>CHG-SUR-2026-001-002</w:t>
            </w:r>
          </w:p>
        </w:tc>
        <w:tc>
          <w:tcPr>
            <w:tcW w:type="dxa" w:w="2520"/>
            <w:shd w:fill="FFFFFF"/>
            <w:tcMar>
              <w:top w:w="60" w:type="dxa"/>
              <w:bottom w:w="60" w:type="dxa"/>
              <w:left w:w="80" w:type="dxa"/>
              <w:right w:w="80" w:type="dxa"/>
            </w:tcMar>
          </w:tcPr>
          <w:p>
            <w:r>
              <w:rPr>
                <w:sz w:val="16"/>
              </w:rPr>
              <w:t>BOUNDARY_SHIFT</w:t>
            </w:r>
          </w:p>
        </w:tc>
        <w:tc>
          <w:tcPr>
            <w:tcW w:type="dxa" w:w="2520"/>
            <w:shd w:fill="FFFFFF"/>
            <w:tcMar>
              <w:top w:w="60" w:type="dxa"/>
              <w:bottom w:w="60" w:type="dxa"/>
              <w:left w:w="80" w:type="dxa"/>
              <w:right w:w="80" w:type="dxa"/>
            </w:tcMar>
          </w:tcPr>
          <w:p>
            <w:r>
              <w:rPr>
                <w:b/>
                <w:color w:val="D97706"/>
                <w:sz w:val="16"/>
              </w:rPr>
              <w:t>MEDIUM</w:t>
            </w:r>
          </w:p>
        </w:tc>
        <w:tc>
          <w:tcPr>
            <w:tcW w:type="dxa" w:w="2520"/>
            <w:shd w:fill="FFFFFF"/>
            <w:tcMar>
              <w:top w:w="60" w:type="dxa"/>
              <w:bottom w:w="60" w:type="dxa"/>
              <w:left w:w="80" w:type="dxa"/>
              <w:right w:w="80" w:type="dxa"/>
            </w:tcMar>
          </w:tcPr>
          <w:p>
            <w:r>
              <w:rPr>
                <w:sz w:val="16"/>
              </w:rPr>
              <w:t>Historical 1998 Boundary Line shifted to Modern Physical Ridge Bund • 88.0 m² (1.8% drift) • 89% Conf</w:t>
            </w:r>
          </w:p>
        </w:tc>
      </w:tr>
      <w:tr>
        <w:tc>
          <w:tcPr>
            <w:tcW w:type="dxa" w:w="2520"/>
            <w:shd w:fill="F8FAFC"/>
            <w:tcMar>
              <w:top w:w="60" w:type="dxa"/>
              <w:bottom w:w="60" w:type="dxa"/>
              <w:left w:w="80" w:type="dxa"/>
              <w:right w:w="80" w:type="dxa"/>
            </w:tcMar>
          </w:tcPr>
          <w:p>
            <w:r>
              <w:rPr>
                <w:b/>
                <w:sz w:val="16"/>
              </w:rPr>
              <w:t>CHG-SUR-2026-001-003</w:t>
            </w:r>
          </w:p>
        </w:tc>
        <w:tc>
          <w:tcPr>
            <w:tcW w:type="dxa" w:w="2520"/>
            <w:shd w:fill="F8FAFC"/>
            <w:tcMar>
              <w:top w:w="60" w:type="dxa"/>
              <w:bottom w:w="60" w:type="dxa"/>
              <w:left w:w="80" w:type="dxa"/>
              <w:right w:w="80" w:type="dxa"/>
            </w:tcMar>
          </w:tcPr>
          <w:p>
            <w:r>
              <w:rPr>
                <w:sz w:val="16"/>
              </w:rPr>
              <w:t>LAND_USE_CHANGE</w:t>
            </w:r>
          </w:p>
        </w:tc>
        <w:tc>
          <w:tcPr>
            <w:tcW w:type="dxa" w:w="2520"/>
            <w:shd w:fill="F8FAFC"/>
            <w:tcMar>
              <w:top w:w="60" w:type="dxa"/>
              <w:bottom w:w="60" w:type="dxa"/>
              <w:left w:w="80" w:type="dxa"/>
              <w:right w:w="80" w:type="dxa"/>
            </w:tcMar>
          </w:tcPr>
          <w:p>
            <w:r>
              <w:rPr>
                <w:b/>
                <w:color w:val="D97706"/>
                <w:sz w:val="16"/>
              </w:rPr>
              <w:t>LOW</w:t>
            </w:r>
          </w:p>
        </w:tc>
        <w:tc>
          <w:tcPr>
            <w:tcW w:type="dxa" w:w="2520"/>
            <w:shd w:fill="F8FAFC"/>
            <w:tcMar>
              <w:top w:w="60" w:type="dxa"/>
              <w:bottom w:w="60" w:type="dxa"/>
              <w:left w:w="80" w:type="dxa"/>
              <w:right w:w="80" w:type="dxa"/>
            </w:tcMar>
          </w:tcPr>
          <w:p>
            <w:r>
              <w:rPr>
                <w:sz w:val="16"/>
              </w:rPr>
              <w:t>FALLOW_LAND converted to AGRICULTURAL_CROP (Mustard) • 2,150.0 m² (18.5% drift) • 96% Conf</w:t>
            </w:r>
          </w:p>
        </w:tc>
      </w:tr>
      <w:tr>
        <w:tc>
          <w:tcPr>
            <w:tcW w:type="dxa" w:w="2520"/>
            <w:shd w:fill="FFFFFF"/>
            <w:tcMar>
              <w:top w:w="60" w:type="dxa"/>
              <w:bottom w:w="60" w:type="dxa"/>
              <w:left w:w="80" w:type="dxa"/>
              <w:right w:w="80" w:type="dxa"/>
            </w:tcMar>
          </w:tcPr>
          <w:p>
            <w:r>
              <w:rPr>
                <w:b/>
                <w:sz w:val="16"/>
              </w:rPr>
              <w:t>CHG-SUR-2026-001-004</w:t>
            </w:r>
          </w:p>
        </w:tc>
        <w:tc>
          <w:tcPr>
            <w:tcW w:type="dxa" w:w="2520"/>
            <w:shd w:fill="FFFFFF"/>
            <w:tcMar>
              <w:top w:w="60" w:type="dxa"/>
              <w:bottom w:w="60" w:type="dxa"/>
              <w:left w:w="80" w:type="dxa"/>
              <w:right w:w="80" w:type="dxa"/>
            </w:tcMar>
          </w:tcPr>
          <w:p>
            <w:r>
              <w:rPr>
                <w:sz w:val="16"/>
              </w:rPr>
              <w:t>NEW_STRUCTURE</w:t>
            </w:r>
          </w:p>
        </w:tc>
        <w:tc>
          <w:tcPr>
            <w:tcW w:type="dxa" w:w="2520"/>
            <w:shd w:fill="FFFFFF"/>
            <w:tcMar>
              <w:top w:w="60" w:type="dxa"/>
              <w:bottom w:w="60" w:type="dxa"/>
              <w:left w:w="80" w:type="dxa"/>
              <w:right w:w="80" w:type="dxa"/>
            </w:tcMar>
          </w:tcPr>
          <w:p>
            <w:r>
              <w:rPr>
                <w:b/>
                <w:color w:val="DC2626"/>
                <w:sz w:val="16"/>
              </w:rPr>
              <w:t>HIGH</w:t>
            </w:r>
          </w:p>
        </w:tc>
        <w:tc>
          <w:tcPr>
            <w:tcW w:type="dxa" w:w="2520"/>
            <w:shd w:fill="FFFFFF"/>
            <w:tcMar>
              <w:top w:w="60" w:type="dxa"/>
              <w:bottom w:w="60" w:type="dxa"/>
              <w:left w:w="80" w:type="dxa"/>
              <w:right w:w="80" w:type="dxa"/>
            </w:tcMar>
          </w:tcPr>
          <w:p>
            <w:r>
              <w:rPr>
                <w:sz w:val="16"/>
              </w:rPr>
              <w:t>Open Agricultural Land converted to Solar Irrigation Pump Shed • 64.0 m² (1.2% drift) • 93% Conf</w:t>
            </w:r>
          </w:p>
        </w:tc>
      </w:tr>
    </w:tbl>
    <w:p>
      <w:pPr>
        <w:spacing w:after="160"/>
      </w:pPr>
    </w:p>
    <w:p>
      <w:pPr>
        <w:pStyle w:val="Heading1"/>
      </w:pPr>
      <w:r>
        <w:rPr>
          <w:color w:val="0F172A"/>
        </w:rPr>
        <w:t>6. PostGIS Database Models &amp; Schema Extensions</w:t>
      </w:r>
    </w:p>
    <w:p>
      <w:pPr>
        <w:spacing w:after="80"/>
      </w:pPr>
      <w:r>
        <w:t>Six new database entities have been created in `backend/app/models/ai_results.py` and `infrastructure/database/init-postgis.sql`:</w:t>
      </w:r>
    </w:p>
    <w:p>
      <w:pPr>
        <w:pStyle w:val="ListBullet"/>
        <w:spacing w:after="40"/>
      </w:pPr>
      <w:r>
        <w:rPr>
          <w:b/>
          <w:color w:val="0F172A"/>
        </w:rPr>
        <w:t xml:space="preserve">ai_models: </w:t>
      </w:r>
      <w:r>
        <w:rPr>
          <w:color w:val="334155"/>
        </w:rPr>
        <w:t>Stores registered neural network architectures, versions, frameworks, classes, input requirements, and checksums.</w:t>
      </w:r>
    </w:p>
    <w:p>
      <w:pPr>
        <w:pStyle w:val="ListBullet"/>
        <w:spacing w:after="40"/>
      </w:pPr>
      <w:r>
        <w:rPr>
          <w:b/>
          <w:color w:val="0F172A"/>
        </w:rPr>
        <w:t xml:space="preserve">ai_inference_results: </w:t>
      </w:r>
      <w:r>
        <w:rPr>
          <w:color w:val="334155"/>
        </w:rPr>
        <w:t>Execution run container linking Survey, ProcessingJob, overall confidence score, execution time ms, and summary metrics.</w:t>
      </w:r>
    </w:p>
    <w:p>
      <w:pPr>
        <w:pStyle w:val="ListBullet"/>
        <w:spacing w:after="40"/>
      </w:pPr>
      <w:r>
        <w:rPr>
          <w:b/>
          <w:color w:val="0F172A"/>
        </w:rPr>
        <w:t xml:space="preserve">ai_classification_results: </w:t>
      </w:r>
      <w:r>
        <w:rPr>
          <w:color w:val="334155"/>
        </w:rPr>
        <w:t>Georeferenced 8-class thematic segmentation polygons with area (m², ha), coverage %, and CRS.</w:t>
      </w:r>
    </w:p>
    <w:p>
      <w:pPr>
        <w:pStyle w:val="ListBullet"/>
        <w:spacing w:after="40"/>
      </w:pPr>
      <w:r>
        <w:rPr>
          <w:b/>
          <w:color w:val="0F172A"/>
        </w:rPr>
        <w:t xml:space="preserve">ai_boundary_results: </w:t>
      </w:r>
      <w:r>
        <w:rPr>
          <w:color w:val="334155"/>
        </w:rPr>
        <w:t>Multi-sensor candidate boundaries with confidence, sensor sources list, length (m), estimated area (m²), and verification status.</w:t>
      </w:r>
    </w:p>
    <w:p>
      <w:pPr>
        <w:pStyle w:val="ListBullet"/>
        <w:spacing w:after="40"/>
      </w:pPr>
      <w:r>
        <w:rPr>
          <w:b/>
          <w:color w:val="0F172A"/>
        </w:rPr>
        <w:t xml:space="preserve">ai_change_results: </w:t>
      </w:r>
      <w:r>
        <w:rPr>
          <w:color w:val="334155"/>
        </w:rPr>
        <w:t>Temporal change detections with severity, old value, new value, affected area, and percentage drift.</w:t>
      </w:r>
    </w:p>
    <w:p>
      <w:pPr>
        <w:pStyle w:val="ListBullet"/>
        <w:spacing w:after="40"/>
      </w:pPr>
      <w:r>
        <w:rPr>
          <w:b/>
          <w:color w:val="0F172A"/>
        </w:rPr>
        <w:t xml:space="preserve">ai_audit_logs: </w:t>
      </w:r>
      <w:r>
        <w:rPr>
          <w:color w:val="334155"/>
        </w:rPr>
        <w:t>Immutable audit trail capturing user action (ACCEPT_VERIFY, REJECT, EDIT_VERTICES), original AI prediction, and surveyor edits.</w:t>
      </w:r>
    </w:p>
    <w:p>
      <w:pPr>
        <w:spacing w:after="160"/>
      </w:pPr>
    </w:p>
    <w:p>
      <w:pPr>
        <w:pStyle w:val="Heading1"/>
      </w:pPr>
      <w:r>
        <w:rPr>
          <w:color w:val="0F172A"/>
        </w:rPr>
        <w:t>7. Automated Test Suite Verification Results</w:t>
      </w:r>
    </w:p>
    <w:p>
      <w:pPr>
        <w:spacing w:after="80"/>
      </w:pPr>
      <w:r>
        <w:t>The automated test suite in `backend/tests/test_ai_intelligence.py` thoroughly verifies all Prompt 4 requirements. All 54 backend Pytest tests passed in 1.75 seconds with 100% success rate:</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80" w:type="dxa"/>
              <w:bottom w:w="80" w:type="dxa"/>
              <w:left w:w="100" w:type="dxa"/>
              <w:right w:w="100" w:type="dxa"/>
            </w:tcMar>
          </w:tcPr>
          <w:p>
            <w:r>
              <w:rPr>
                <w:b/>
                <w:color w:val="FFFFFF"/>
                <w:sz w:val="17"/>
              </w:rPr>
              <w:t>Test Requirement</w:t>
            </w:r>
          </w:p>
        </w:tc>
        <w:tc>
          <w:tcPr>
            <w:tcW w:type="dxa" w:w="3360"/>
            <w:shd w:fill="0F172A"/>
            <w:tcMar>
              <w:top w:w="80" w:type="dxa"/>
              <w:bottom w:w="80" w:type="dxa"/>
              <w:left w:w="100" w:type="dxa"/>
              <w:right w:w="100" w:type="dxa"/>
            </w:tcMar>
          </w:tcPr>
          <w:p>
            <w:r>
              <w:rPr>
                <w:b/>
                <w:color w:val="FFFFFF"/>
                <w:sz w:val="17"/>
              </w:rPr>
              <w:t>Pytest Verification Function</w:t>
            </w:r>
          </w:p>
        </w:tc>
        <w:tc>
          <w:tcPr>
            <w:tcW w:type="dxa" w:w="3360"/>
            <w:shd w:fill="0F172A"/>
            <w:tcMar>
              <w:top w:w="80" w:type="dxa"/>
              <w:bottom w:w="80" w:type="dxa"/>
              <w:left w:w="100" w:type="dxa"/>
              <w:right w:w="100" w:type="dxa"/>
            </w:tcMar>
          </w:tcPr>
          <w:p>
            <w:r>
              <w:rPr>
                <w:b/>
                <w:color w:val="FFFFFF"/>
                <w:sz w:val="17"/>
              </w:rPr>
              <w:t>Result &amp; Execution Status</w:t>
            </w:r>
          </w:p>
        </w:tc>
      </w:tr>
      <w:tr>
        <w:tc>
          <w:tcPr>
            <w:tcW w:type="dxa" w:w="3360"/>
            <w:shd w:fill="F8FAFC"/>
            <w:tcMar>
              <w:top w:w="60" w:type="dxa"/>
              <w:bottom w:w="60" w:type="dxa"/>
              <w:left w:w="80" w:type="dxa"/>
              <w:right w:w="80" w:type="dxa"/>
            </w:tcMar>
          </w:tcPr>
          <w:p>
            <w:r>
              <w:rPr>
                <w:b/>
                <w:sz w:val="16"/>
              </w:rPr>
              <w:t>BaseAIModel Abstraction &amp; Adapters</w:t>
            </w:r>
          </w:p>
        </w:tc>
        <w:tc>
          <w:tcPr>
            <w:tcW w:type="dxa" w:w="3360"/>
            <w:shd w:fill="F8FAFC"/>
            <w:tcMar>
              <w:top w:w="60" w:type="dxa"/>
              <w:bottom w:w="60" w:type="dxa"/>
              <w:left w:w="80" w:type="dxa"/>
              <w:right w:w="80" w:type="dxa"/>
            </w:tcMar>
          </w:tcPr>
          <w:p>
            <w:r>
              <w:rPr>
                <w:sz w:val="16"/>
              </w:rPr>
              <w:t>test_classification_model_loading()</w:t>
            </w:r>
          </w:p>
        </w:tc>
        <w:tc>
          <w:tcPr>
            <w:tcW w:type="dxa" w:w="3360"/>
            <w:shd w:fill="F8FAFC"/>
            <w:tcMar>
              <w:top w:w="60" w:type="dxa"/>
              <w:bottom w:w="60" w:type="dxa"/>
              <w:left w:w="80" w:type="dxa"/>
              <w:right w:w="80" w:type="dxa"/>
            </w:tcMar>
          </w:tcPr>
          <w:p>
            <w:r>
              <w:rPr>
                <w:b/>
                <w:color w:val="059669"/>
                <w:sz w:val="16"/>
              </w:rPr>
              <w:t>PASSED • YOLO &amp; SegFormer loading &amp; metadata verified</w:t>
            </w:r>
          </w:p>
        </w:tc>
      </w:tr>
      <w:tr>
        <w:tc>
          <w:tcPr>
            <w:tcW w:type="dxa" w:w="3360"/>
            <w:shd w:fill="FFFFFF"/>
            <w:tcMar>
              <w:top w:w="60" w:type="dxa"/>
              <w:bottom w:w="60" w:type="dxa"/>
              <w:left w:w="80" w:type="dxa"/>
              <w:right w:w="80" w:type="dxa"/>
            </w:tcMar>
          </w:tcPr>
          <w:p>
            <w:r>
              <w:rPr>
                <w:b/>
                <w:sz w:val="16"/>
              </w:rPr>
              <w:t>8-Class Semantic Segmentation</w:t>
            </w:r>
          </w:p>
        </w:tc>
        <w:tc>
          <w:tcPr>
            <w:tcW w:type="dxa" w:w="3360"/>
            <w:shd w:fill="FFFFFF"/>
            <w:tcMar>
              <w:top w:w="60" w:type="dxa"/>
              <w:bottom w:w="60" w:type="dxa"/>
              <w:left w:w="80" w:type="dxa"/>
              <w:right w:w="80" w:type="dxa"/>
            </w:tcMar>
          </w:tcPr>
          <w:p>
            <w:r>
              <w:rPr>
                <w:sz w:val="16"/>
              </w:rPr>
              <w:t>test_classification_prediction()</w:t>
            </w:r>
          </w:p>
        </w:tc>
        <w:tc>
          <w:tcPr>
            <w:tcW w:type="dxa" w:w="3360"/>
            <w:shd w:fill="FFFFFF"/>
            <w:tcMar>
              <w:top w:w="60" w:type="dxa"/>
              <w:bottom w:w="60" w:type="dxa"/>
              <w:left w:w="80" w:type="dxa"/>
              <w:right w:w="80" w:type="dxa"/>
            </w:tcMar>
          </w:tcPr>
          <w:p>
            <w:r>
              <w:rPr>
                <w:b/>
                <w:color w:val="059669"/>
                <w:sz w:val="16"/>
              </w:rPr>
              <w:t>PASSED • 8 classes &amp; georeferenced areas verified</w:t>
            </w:r>
          </w:p>
        </w:tc>
      </w:tr>
      <w:tr>
        <w:tc>
          <w:tcPr>
            <w:tcW w:type="dxa" w:w="3360"/>
            <w:shd w:fill="F8FAFC"/>
            <w:tcMar>
              <w:top w:w="60" w:type="dxa"/>
              <w:bottom w:w="60" w:type="dxa"/>
              <w:left w:w="80" w:type="dxa"/>
              <w:right w:w="80" w:type="dxa"/>
            </w:tcMar>
          </w:tcPr>
          <w:p>
            <w:r>
              <w:rPr>
                <w:b/>
                <w:sz w:val="16"/>
              </w:rPr>
              <w:t>3-Tier Confidence Classifier</w:t>
            </w:r>
          </w:p>
        </w:tc>
        <w:tc>
          <w:tcPr>
            <w:tcW w:type="dxa" w:w="3360"/>
            <w:shd w:fill="F8FAFC"/>
            <w:tcMar>
              <w:top w:w="60" w:type="dxa"/>
              <w:bottom w:w="60" w:type="dxa"/>
              <w:left w:w="80" w:type="dxa"/>
              <w:right w:w="80" w:type="dxa"/>
            </w:tcMar>
          </w:tcPr>
          <w:p>
            <w:r>
              <w:rPr>
                <w:sz w:val="16"/>
              </w:rPr>
              <w:t>test_classification_confidence()</w:t>
            </w:r>
          </w:p>
        </w:tc>
        <w:tc>
          <w:tcPr>
            <w:tcW w:type="dxa" w:w="3360"/>
            <w:shd w:fill="F8FAFC"/>
            <w:tcMar>
              <w:top w:w="60" w:type="dxa"/>
              <w:bottom w:w="60" w:type="dxa"/>
              <w:left w:w="80" w:type="dxa"/>
              <w:right w:w="80" w:type="dxa"/>
            </w:tcMar>
          </w:tcPr>
          <w:p>
            <w:r>
              <w:rPr>
                <w:b/>
                <w:color w:val="059669"/>
                <w:sz w:val="16"/>
              </w:rPr>
              <w:t>PASSED • HIGH (&gt;=0.90), MED (0.70-0.90), LOW (&lt;0.70)</w:t>
            </w:r>
          </w:p>
        </w:tc>
      </w:tr>
      <w:tr>
        <w:tc>
          <w:tcPr>
            <w:tcW w:type="dxa" w:w="3360"/>
            <w:shd w:fill="FFFFFF"/>
            <w:tcMar>
              <w:top w:w="60" w:type="dxa"/>
              <w:bottom w:w="60" w:type="dxa"/>
              <w:left w:w="80" w:type="dxa"/>
              <w:right w:w="80" w:type="dxa"/>
            </w:tcMar>
          </w:tcPr>
          <w:p>
            <w:r>
              <w:rPr>
                <w:b/>
                <w:sz w:val="16"/>
              </w:rPr>
              <w:t>Multi-Sensor Ridge Detection</w:t>
            </w:r>
          </w:p>
        </w:tc>
        <w:tc>
          <w:tcPr>
            <w:tcW w:type="dxa" w:w="3360"/>
            <w:shd w:fill="FFFFFF"/>
            <w:tcMar>
              <w:top w:w="60" w:type="dxa"/>
              <w:bottom w:w="60" w:type="dxa"/>
              <w:left w:w="80" w:type="dxa"/>
              <w:right w:w="80" w:type="dxa"/>
            </w:tcMar>
          </w:tcPr>
          <w:p>
            <w:r>
              <w:rPr>
                <w:sz w:val="16"/>
              </w:rPr>
              <w:t>test_boundary_detection(), test_boundary_confidence()</w:t>
            </w:r>
          </w:p>
        </w:tc>
        <w:tc>
          <w:tcPr>
            <w:tcW w:type="dxa" w:w="3360"/>
            <w:shd w:fill="FFFFFF"/>
            <w:tcMar>
              <w:top w:w="60" w:type="dxa"/>
              <w:bottom w:w="60" w:type="dxa"/>
              <w:left w:w="80" w:type="dxa"/>
              <w:right w:w="80" w:type="dxa"/>
            </w:tcMar>
          </w:tcPr>
          <w:p>
            <w:r>
              <w:rPr>
                <w:b/>
                <w:color w:val="059669"/>
                <w:sz w:val="16"/>
              </w:rPr>
              <w:t>PASSED • LiDAR + RGB + DEM sensor fusion verified</w:t>
            </w:r>
          </w:p>
        </w:tc>
      </w:tr>
      <w:tr>
        <w:tc>
          <w:tcPr>
            <w:tcW w:type="dxa" w:w="3360"/>
            <w:shd w:fill="F8FAFC"/>
            <w:tcMar>
              <w:top w:w="60" w:type="dxa"/>
              <w:bottom w:w="60" w:type="dxa"/>
              <w:left w:w="80" w:type="dxa"/>
              <w:right w:w="80" w:type="dxa"/>
            </w:tcMar>
          </w:tcPr>
          <w:p>
            <w:r>
              <w:rPr>
                <w:b/>
                <w:sz w:val="16"/>
              </w:rPr>
              <w:t>Database Result Persistence</w:t>
            </w:r>
          </w:p>
        </w:tc>
        <w:tc>
          <w:tcPr>
            <w:tcW w:type="dxa" w:w="3360"/>
            <w:shd w:fill="F8FAFC"/>
            <w:tcMar>
              <w:top w:w="60" w:type="dxa"/>
              <w:bottom w:w="60" w:type="dxa"/>
              <w:left w:w="80" w:type="dxa"/>
              <w:right w:w="80" w:type="dxa"/>
            </w:tcMar>
          </w:tcPr>
          <w:p>
            <w:r>
              <w:rPr>
                <w:sz w:val="16"/>
              </w:rPr>
              <w:t>test_ai_result_persistence()</w:t>
            </w:r>
          </w:p>
        </w:tc>
        <w:tc>
          <w:tcPr>
            <w:tcW w:type="dxa" w:w="3360"/>
            <w:shd w:fill="F8FAFC"/>
            <w:tcMar>
              <w:top w:w="60" w:type="dxa"/>
              <w:bottom w:w="60" w:type="dxa"/>
              <w:left w:w="80" w:type="dxa"/>
              <w:right w:w="80" w:type="dxa"/>
            </w:tcMar>
          </w:tcPr>
          <w:p>
            <w:r>
              <w:rPr>
                <w:b/>
                <w:color w:val="059669"/>
                <w:sz w:val="16"/>
              </w:rPr>
              <w:t>PASSED • AIInferenceResult &amp; Classification persistence verified</w:t>
            </w:r>
          </w:p>
        </w:tc>
      </w:tr>
      <w:tr>
        <w:tc>
          <w:tcPr>
            <w:tcW w:type="dxa" w:w="3360"/>
            <w:shd w:fill="FFFFFF"/>
            <w:tcMar>
              <w:top w:w="60" w:type="dxa"/>
              <w:bottom w:w="60" w:type="dxa"/>
              <w:left w:w="80" w:type="dxa"/>
              <w:right w:w="80" w:type="dxa"/>
            </w:tcMar>
          </w:tcPr>
          <w:p>
            <w:r>
              <w:rPr>
                <w:b/>
                <w:sz w:val="16"/>
              </w:rPr>
              <w:t>Historical Change &amp; Encroachments</w:t>
            </w:r>
          </w:p>
        </w:tc>
        <w:tc>
          <w:tcPr>
            <w:tcW w:type="dxa" w:w="3360"/>
            <w:shd w:fill="FFFFFF"/>
            <w:tcMar>
              <w:top w:w="60" w:type="dxa"/>
              <w:bottom w:w="60" w:type="dxa"/>
              <w:left w:w="80" w:type="dxa"/>
              <w:right w:w="80" w:type="dxa"/>
            </w:tcMar>
          </w:tcPr>
          <w:p>
            <w:r>
              <w:rPr>
                <w:sz w:val="16"/>
              </w:rPr>
              <w:t>test_change_detection(), test_historical_new_dataset_comparison()</w:t>
            </w:r>
          </w:p>
        </w:tc>
        <w:tc>
          <w:tcPr>
            <w:tcW w:type="dxa" w:w="3360"/>
            <w:shd w:fill="FFFFFF"/>
            <w:tcMar>
              <w:top w:w="60" w:type="dxa"/>
              <w:bottom w:w="60" w:type="dxa"/>
              <w:left w:w="80" w:type="dxa"/>
              <w:right w:w="80" w:type="dxa"/>
            </w:tcMar>
          </w:tcPr>
          <w:p>
            <w:r>
              <w:rPr>
                <w:b/>
                <w:color w:val="059669"/>
                <w:sz w:val="16"/>
              </w:rPr>
              <w:t>PASSED • Encroachment alerts &amp; temporal shifts verified</w:t>
            </w:r>
          </w:p>
        </w:tc>
      </w:tr>
      <w:tr>
        <w:tc>
          <w:tcPr>
            <w:tcW w:type="dxa" w:w="3360"/>
            <w:shd w:fill="F8FAFC"/>
            <w:tcMar>
              <w:top w:w="60" w:type="dxa"/>
              <w:bottom w:w="60" w:type="dxa"/>
              <w:left w:w="80" w:type="dxa"/>
              <w:right w:w="80" w:type="dxa"/>
            </w:tcMar>
          </w:tcPr>
          <w:p>
            <w:r>
              <w:rPr>
                <w:b/>
                <w:sz w:val="16"/>
              </w:rPr>
              <w:t>Scale Invariance &amp; Topology</w:t>
            </w:r>
          </w:p>
        </w:tc>
        <w:tc>
          <w:tcPr>
            <w:tcW w:type="dxa" w:w="3360"/>
            <w:shd w:fill="F8FAFC"/>
            <w:tcMar>
              <w:top w:w="60" w:type="dxa"/>
              <w:bottom w:w="60" w:type="dxa"/>
              <w:left w:w="80" w:type="dxa"/>
              <w:right w:w="80" w:type="dxa"/>
            </w:tcMar>
          </w:tcPr>
          <w:p>
            <w:r>
              <w:rPr>
                <w:sz w:val="16"/>
              </w:rPr>
              <w:t>test_geometry_validity(), test_crs_consistency()</w:t>
            </w:r>
          </w:p>
        </w:tc>
        <w:tc>
          <w:tcPr>
            <w:tcW w:type="dxa" w:w="3360"/>
            <w:shd w:fill="F8FAFC"/>
            <w:tcMar>
              <w:top w:w="60" w:type="dxa"/>
              <w:bottom w:w="60" w:type="dxa"/>
              <w:left w:w="80" w:type="dxa"/>
              <w:right w:w="80" w:type="dxa"/>
            </w:tcMar>
          </w:tcPr>
          <w:p>
            <w:r>
              <w:rPr>
                <w:b/>
                <w:color w:val="059669"/>
                <w:sz w:val="16"/>
              </w:rPr>
              <w:t>PASSED • Valid closed rings &amp; 3D surface area verified</w:t>
            </w:r>
          </w:p>
        </w:tc>
      </w:tr>
      <w:tr>
        <w:tc>
          <w:tcPr>
            <w:tcW w:type="dxa" w:w="3360"/>
            <w:shd w:fill="FFFFFF"/>
            <w:tcMar>
              <w:top w:w="60" w:type="dxa"/>
              <w:bottom w:w="60" w:type="dxa"/>
              <w:left w:w="80" w:type="dxa"/>
              <w:right w:w="80" w:type="dxa"/>
            </w:tcMar>
          </w:tcPr>
          <w:p>
            <w:r>
              <w:rPr>
                <w:b/>
                <w:sz w:val="16"/>
              </w:rPr>
              <w:t>Human Verification &amp; Audit Trail</w:t>
            </w:r>
          </w:p>
        </w:tc>
        <w:tc>
          <w:tcPr>
            <w:tcW w:type="dxa" w:w="3360"/>
            <w:shd w:fill="FFFFFF"/>
            <w:tcMar>
              <w:top w:w="60" w:type="dxa"/>
              <w:bottom w:w="60" w:type="dxa"/>
              <w:left w:w="80" w:type="dxa"/>
              <w:right w:w="80" w:type="dxa"/>
            </w:tcMar>
          </w:tcPr>
          <w:p>
            <w:r>
              <w:rPr>
                <w:sz w:val="16"/>
              </w:rPr>
              <w:t>test_human_verification(), test_audit_logging()</w:t>
            </w:r>
          </w:p>
        </w:tc>
        <w:tc>
          <w:tcPr>
            <w:tcW w:type="dxa" w:w="3360"/>
            <w:shd w:fill="FFFFFF"/>
            <w:tcMar>
              <w:top w:w="60" w:type="dxa"/>
              <w:bottom w:w="60" w:type="dxa"/>
              <w:left w:w="80" w:type="dxa"/>
              <w:right w:w="80" w:type="dxa"/>
            </w:tcMar>
          </w:tcPr>
          <w:p>
            <w:r>
              <w:rPr>
                <w:b/>
                <w:color w:val="059669"/>
                <w:sz w:val="16"/>
              </w:rPr>
              <w:t>PASSED • Accept, reject, edit vertices &amp; AIAuditLog verified</w:t>
            </w:r>
          </w:p>
        </w:tc>
      </w:tr>
    </w:tbl>
    <w:p>
      <w:pPr>
        <w:spacing w:after="200"/>
      </w:pPr>
    </w:p>
    <w:p>
      <w:pPr>
        <w:pStyle w:val="Heading1"/>
      </w:pPr>
      <w:r>
        <w:rPr>
          <w:color w:val="0F172A"/>
        </w:rPr>
        <w:t>8. Visual Interface &amp; Workbench Verification</w:t>
      </w:r>
    </w:p>
    <w:p>
      <w:pPr>
        <w:spacing w:after="120"/>
      </w:pPr>
      <w:r>
        <w:t>Visual validation was executed through an automated browser subagent session. The screenshots below capture key interactive workflows on the AI Intelligence Dashboard:</w:t>
      </w:r>
    </w:p>
    <w:p>
      <w:r>
        <w:drawing>
          <wp:inline xmlns:a="http://schemas.openxmlformats.org/drawingml/2006/main" xmlns:pic="http://schemas.openxmlformats.org/drawingml/2006/picture">
            <wp:extent cx="5669280" cy="3895914"/>
            <wp:docPr id="1" name="Picture 1"/>
            <wp:cNvGraphicFramePr>
              <a:graphicFrameLocks noChangeAspect="1"/>
            </wp:cNvGraphicFramePr>
            <a:graphic>
              <a:graphicData uri="http://schemas.openxmlformats.org/drawingml/2006/picture">
                <pic:pic>
                  <pic:nvPicPr>
                    <pic:cNvPr id="0" name="ai_analysis_page_1788166173793.png"/>
                    <pic:cNvPicPr/>
                  </pic:nvPicPr>
                  <pic:blipFill>
                    <a:blip r:embed="rId9"/>
                    <a:stretch>
                      <a:fillRect/>
                    </a:stretch>
                  </pic:blipFill>
                  <pic:spPr>
                    <a:xfrm>
                      <a:off x="0" y="0"/>
                      <a:ext cx="5669280" cy="3895914"/>
                    </a:xfrm>
                    <a:prstGeom prst="rect"/>
                  </pic:spPr>
                </pic:pic>
              </a:graphicData>
            </a:graphic>
          </wp:inline>
        </w:drawing>
      </w:r>
    </w:p>
    <w:p>
      <w:pPr>
        <w:jc w:val="center"/>
      </w:pPr>
      <w:r>
        <w:rPr>
          <w:i/>
          <w:color w:val="334155"/>
          <w:sz w:val="17"/>
        </w:rPr>
        <w:t>Figure 1: AI Intelligence &amp; Analysis Dashboard with 5 Metric Cards, 18-Layer Interactive GIS Map, and Candidate Bunds Panel</w:t>
      </w:r>
    </w:p>
    <w:p>
      <w:pPr>
        <w:spacing w:after="120"/>
      </w:pPr>
    </w:p>
    <w:p>
      <w:r>
        <w:drawing>
          <wp:inline xmlns:a="http://schemas.openxmlformats.org/drawingml/2006/main" xmlns:pic="http://schemas.openxmlformats.org/drawingml/2006/picture">
            <wp:extent cx="5669280" cy="2979325"/>
            <wp:docPr id="2" name="Picture 2"/>
            <wp:cNvGraphicFramePr>
              <a:graphicFrameLocks noChangeAspect="1"/>
            </wp:cNvGraphicFramePr>
            <a:graphic>
              <a:graphicData uri="http://schemas.openxmlformats.org/drawingml/2006/picture">
                <pic:pic>
                  <pic:nvPicPr>
                    <pic:cNvPr id="0" name="candidate_verified_1788166200314.png"/>
                    <pic:cNvPicPr/>
                  </pic:nvPicPr>
                  <pic:blipFill>
                    <a:blip r:embed="rId10"/>
                    <a:stretch>
                      <a:fillRect/>
                    </a:stretch>
                  </pic:blipFill>
                  <pic:spPr>
                    <a:xfrm>
                      <a:off x="0" y="0"/>
                      <a:ext cx="5669280" cy="2979325"/>
                    </a:xfrm>
                    <a:prstGeom prst="rect"/>
                  </pic:spPr>
                </pic:pic>
              </a:graphicData>
            </a:graphic>
          </wp:inline>
        </w:drawing>
      </w:r>
    </w:p>
    <w:p>
      <w:pPr>
        <w:jc w:val="center"/>
      </w:pPr>
      <w:r>
        <w:rPr>
          <w:i/>
          <w:color w:val="334155"/>
          <w:sz w:val="17"/>
        </w:rPr>
        <w:t>Figure 2: Human-in-the-Loop Surveyor Verification — Candidate BND-SUR-2026-001-001 Certified with Green VERIFIED Badge</w:t>
      </w:r>
    </w:p>
    <w:p>
      <w:pPr>
        <w:spacing w:after="120"/>
      </w:pPr>
    </w:p>
    <w:p>
      <w:r>
        <w:drawing>
          <wp:inline xmlns:a="http://schemas.openxmlformats.org/drawingml/2006/main" xmlns:pic="http://schemas.openxmlformats.org/drawingml/2006/picture">
            <wp:extent cx="5669280" cy="2979325"/>
            <wp:docPr id="3" name="Picture 3"/>
            <wp:cNvGraphicFramePr>
              <a:graphicFrameLocks noChangeAspect="1"/>
            </wp:cNvGraphicFramePr>
            <a:graphic>
              <a:graphicData uri="http://schemas.openxmlformats.org/drawingml/2006/picture">
                <pic:pic>
                  <pic:nvPicPr>
                    <pic:cNvPr id="0" name="dem_layer_checked_1788166517329.png"/>
                    <pic:cNvPicPr/>
                  </pic:nvPicPr>
                  <pic:blipFill>
                    <a:blip r:embed="rId11"/>
                    <a:stretch>
                      <a:fillRect/>
                    </a:stretch>
                  </pic:blipFill>
                  <pic:spPr>
                    <a:xfrm>
                      <a:off x="0" y="0"/>
                      <a:ext cx="5669280" cy="2979325"/>
                    </a:xfrm>
                    <a:prstGeom prst="rect"/>
                  </pic:spPr>
                </pic:pic>
              </a:graphicData>
            </a:graphic>
          </wp:inline>
        </w:drawing>
      </w:r>
    </w:p>
    <w:p>
      <w:pPr>
        <w:jc w:val="center"/>
      </w:pPr>
      <w:r>
        <w:rPr>
          <w:i/>
          <w:color w:val="334155"/>
          <w:sz w:val="17"/>
        </w:rPr>
        <w:t>Figure 3: 18-Layer GIS Map Control HUD — Bare-Earth DEM Raster and AI Polygon Overlays Activated</w:t>
      </w:r>
    </w:p>
    <w:p>
      <w:pPr>
        <w:spacing w:after="120"/>
      </w:pPr>
    </w:p>
    <w:p>
      <w:pPr>
        <w:pStyle w:val="Heading1"/>
      </w:pPr>
      <w:r>
        <w:rPr>
          <w:color w:val="0F172A"/>
        </w:rPr>
        <w:t>9. Conclusion &amp; Prompt 5 Readiness</w:t>
      </w:r>
    </w:p>
    <w:p>
      <w:pPr>
        <w:spacing w:line="276" w:lineRule="auto"/>
      </w:pPr>
      <w:r>
        <w:t>BhoomiSync Prompt 4 has been completely implemented, verified, and integrated without regressions. The AI Intelligence Layer provides a solid, modular, and legally compliant foundation for automated land classification, multi-sensor boundary extraction, and historical change detection. All 54 backend automated tests passed in 1.75s, the frontend production bundle compiled with 0 TypeScript errors, and browser verification demonstrated flawless human-in-the-loop verification.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