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EF4A" w14:textId="77777777" w:rsidR="00755877" w:rsidRDefault="00755877">
      <w:pPr>
        <w:spacing w:before="60" w:after="60"/>
      </w:pPr>
    </w:p>
    <w:p w14:paraId="09BACBBE" w14:textId="77777777" w:rsidR="00755877" w:rsidRDefault="00755877">
      <w:pPr>
        <w:spacing w:before="60" w:after="60"/>
      </w:pPr>
    </w:p>
    <w:p w14:paraId="5E26F40A" w14:textId="77777777" w:rsidR="00755877" w:rsidRDefault="00755877">
      <w:pPr>
        <w:spacing w:before="60" w:after="60"/>
      </w:pPr>
    </w:p>
    <w:p w14:paraId="176D106E" w14:textId="77777777" w:rsidR="00755877" w:rsidRDefault="00755877">
      <w:pPr>
        <w:spacing w:before="60" w:after="60"/>
      </w:pPr>
    </w:p>
    <w:p w14:paraId="4E1C1BE9" w14:textId="77777777" w:rsidR="00755877" w:rsidRDefault="00755877">
      <w:pPr>
        <w:spacing w:before="60" w:after="60"/>
      </w:pPr>
    </w:p>
    <w:p w14:paraId="27678C38" w14:textId="77777777" w:rsidR="00755877" w:rsidRDefault="00000000">
      <w:pPr>
        <w:spacing w:after="240"/>
        <w:jc w:val="center"/>
      </w:pPr>
      <w:r>
        <w:rPr>
          <w:caps/>
          <w:color w:val="666666"/>
          <w:sz w:val="24"/>
          <w:szCs w:val="24"/>
        </w:rPr>
        <w:t>MINI PROJECT REPORT</w:t>
      </w:r>
    </w:p>
    <w:p w14:paraId="4A7AFA43" w14:textId="77777777" w:rsidR="00755877" w:rsidRDefault="00000000">
      <w:pPr>
        <w:pBdr>
          <w:bottom w:val="single" w:sz="8" w:space="8" w:color="1A3A5C"/>
        </w:pBdr>
        <w:spacing w:after="480"/>
        <w:jc w:val="center"/>
      </w:pPr>
      <w:r>
        <w:rPr>
          <w:b/>
          <w:bCs/>
          <w:color w:val="1A3A5C"/>
          <w:sz w:val="44"/>
          <w:szCs w:val="44"/>
        </w:rPr>
        <w:t>Fingerprinting Raman Spectrographs for Mineral Identification using Deep Learning</w:t>
      </w:r>
    </w:p>
    <w:p w14:paraId="6ADFC5D6" w14:textId="77777777" w:rsidR="00755877" w:rsidRDefault="00755877">
      <w:pPr>
        <w:spacing w:before="60" w:after="60"/>
      </w:pPr>
    </w:p>
    <w:p w14:paraId="25B5995B" w14:textId="77777777" w:rsidR="00755877" w:rsidRDefault="00755877">
      <w:pPr>
        <w:spacing w:before="60" w:after="60"/>
      </w:pPr>
    </w:p>
    <w:p w14:paraId="42C90037" w14:textId="77777777" w:rsidR="00755877" w:rsidRDefault="00000000">
      <w:pPr>
        <w:spacing w:after="120"/>
        <w:jc w:val="center"/>
      </w:pPr>
      <w:r>
        <w:rPr>
          <w:i/>
          <w:iCs/>
          <w:color w:val="666666"/>
        </w:rPr>
        <w:t>Submitted by</w:t>
      </w:r>
    </w:p>
    <w:p w14:paraId="341A14C0" w14:textId="77777777" w:rsidR="00755877" w:rsidRDefault="00000000">
      <w:pPr>
        <w:spacing w:after="60"/>
        <w:jc w:val="center"/>
      </w:pPr>
      <w:r>
        <w:rPr>
          <w:b/>
          <w:bCs/>
          <w:sz w:val="28"/>
          <w:szCs w:val="28"/>
        </w:rPr>
        <w:t>Rahul Athipatla</w:t>
      </w:r>
    </w:p>
    <w:p w14:paraId="679ACA43" w14:textId="77777777" w:rsidR="00755877" w:rsidRDefault="00000000">
      <w:pPr>
        <w:spacing w:after="60"/>
        <w:jc w:val="center"/>
      </w:pPr>
      <w:r>
        <w:t>Student ID: 2022MT11277</w:t>
      </w:r>
    </w:p>
    <w:p w14:paraId="384E553E" w14:textId="77777777" w:rsidR="00755877" w:rsidRDefault="00000000">
      <w:pPr>
        <w:spacing w:after="300"/>
        <w:jc w:val="center"/>
      </w:pPr>
      <w:r>
        <w:t>Department of Mathematics</w:t>
      </w:r>
    </w:p>
    <w:p w14:paraId="3028EA64" w14:textId="77777777" w:rsidR="00755877" w:rsidRDefault="00000000">
      <w:pPr>
        <w:spacing w:after="60"/>
        <w:jc w:val="center"/>
      </w:pPr>
      <w:r>
        <w:rPr>
          <w:i/>
          <w:iCs/>
          <w:color w:val="666666"/>
        </w:rPr>
        <w:t>Submitted to</w:t>
      </w:r>
    </w:p>
    <w:p w14:paraId="2CB4C104" w14:textId="77777777" w:rsidR="00755877" w:rsidRDefault="00000000">
      <w:pPr>
        <w:spacing w:after="60"/>
        <w:jc w:val="center"/>
      </w:pPr>
      <w:r>
        <w:rPr>
          <w:b/>
          <w:bCs/>
          <w:sz w:val="24"/>
          <w:szCs w:val="24"/>
        </w:rPr>
        <w:t>Department of Chemical Engineering</w:t>
      </w:r>
    </w:p>
    <w:p w14:paraId="2D5D8342" w14:textId="77777777" w:rsidR="00755877" w:rsidRDefault="00000000">
      <w:pPr>
        <w:spacing w:after="300"/>
        <w:jc w:val="center"/>
      </w:pPr>
      <w:r>
        <w:t>April 2026</w:t>
      </w:r>
    </w:p>
    <w:p w14:paraId="7781356B" w14:textId="77777777" w:rsidR="00755877" w:rsidRDefault="00000000">
      <w:r>
        <w:br w:type="page"/>
      </w:r>
    </w:p>
    <w:p w14:paraId="32EB3DC9" w14:textId="77777777" w:rsidR="00755877" w:rsidRDefault="00000000">
      <w:pPr>
        <w:pStyle w:val="Heading1"/>
      </w:pPr>
      <w:bookmarkStart w:id="0" w:name="_Toc228988815"/>
      <w:r>
        <w:lastRenderedPageBreak/>
        <w:t>Abstract</w:t>
      </w:r>
      <w:bookmarkEnd w:id="0"/>
    </w:p>
    <w:p w14:paraId="05AE21DD" w14:textId="78B9B935" w:rsidR="00755877" w:rsidRDefault="00000000">
      <w:pPr>
        <w:spacing w:before="80" w:after="80" w:line="276" w:lineRule="auto"/>
        <w:jc w:val="both"/>
      </w:pPr>
      <w:r>
        <w:t>Raman spectroscopy is a non-destructive analytical technique whose spectral fingerprint uniquely characteri</w:t>
      </w:r>
      <w:r w:rsidR="002620A8">
        <w:t>z</w:t>
      </w:r>
      <w:r>
        <w:t>es molecular vibrational modes. Each compound produces a distinct pattern of Raman shifts, making it a powerful tool for mineral identification without requiring sample preparation or chemical alteration. However, manual interpretation of Raman spectra demands significant domain expertise, and is further complicated by fluorescence background noise, instrument artefacts, and spectral overlap in multi-component samples. This project addresses these challenges by developing an end-to-end automated system for mineral identification from raw Raman spectra.</w:t>
      </w:r>
    </w:p>
    <w:p w14:paraId="0455C699" w14:textId="77777777" w:rsidR="00755877" w:rsidRDefault="00000000">
      <w:pPr>
        <w:spacing w:before="80" w:after="80" w:line="276" w:lineRule="auto"/>
        <w:jc w:val="both"/>
      </w:pPr>
      <w:r>
        <w:t>The core of the system is a 1-Dimensional Convolutional Neural Network (1D-CNN) augmented with a multi-head self-attention mechanism, trained on high-quality spectra sourced from the publicly available RRUFF mineral spectroscopy database (Lafuente et al., 2015). The preprocessing pipeline systematically removes cosmic-ray spikes, corrects fluorescence baselines using the Asymmetric Least Squares (ALS) algorithm, smooths residual noise via Savitzky-Golay filtering, and interpolates each spectrum to a standardised 1024-point grid spanning 100-3500 cm-1 before min-max normalisation.</w:t>
      </w:r>
    </w:p>
    <w:p w14:paraId="69B08E9B" w14:textId="77777777" w:rsidR="00755877" w:rsidRDefault="00000000">
      <w:pPr>
        <w:spacing w:before="80" w:after="80" w:line="276" w:lineRule="auto"/>
        <w:jc w:val="both"/>
      </w:pPr>
      <w:r>
        <w:t>The trained model classifies pure mineral samples across 90 or more mineral classes. For composite samples, a Non-Negative Least Squares (NNLS) spectral unmixing module decomposes the observed spectrum into fractional contributions from constituent minerals, enabling quantitative analysis of geological mixtures. Model predictions are made scientifically interpretable through Gradient-weighted Class Activation Mapping (Grad-CAM), which highlights the spectral regions most responsible for each classification decision. An interactive Streamlit web application delivers all functionality through a user-friendly interface, accepting raw spectrum file uploads and returning identification results, mixture composition charts, and diagnostic peak attributions in real time.</w:t>
      </w:r>
    </w:p>
    <w:p w14:paraId="355BC4E6" w14:textId="77777777" w:rsidR="00755877" w:rsidRDefault="00000000">
      <w:r>
        <w:br w:type="page"/>
      </w:r>
    </w:p>
    <w:p w14:paraId="1C9D774F" w14:textId="77777777" w:rsidR="00755877" w:rsidRDefault="00000000">
      <w:pPr>
        <w:pStyle w:val="Heading1"/>
      </w:pPr>
      <w:bookmarkStart w:id="1" w:name="_Toc228988816"/>
      <w:r>
        <w:lastRenderedPageBreak/>
        <w:t>Table of Contents</w:t>
      </w:r>
      <w:bookmarkEnd w:id="1"/>
    </w:p>
    <w:sdt>
      <w:sdtPr>
        <w:alias w:val="Table of Contents"/>
        <w:id w:val="-451169521"/>
      </w:sdtPr>
      <w:sdtContent>
        <w:p w14:paraId="5FF6DDAD" w14:textId="77777777" w:rsidR="002620A8" w:rsidRDefault="00000000">
          <w:pPr>
            <w:pStyle w:val="TOC1"/>
            <w:tabs>
              <w:tab w:val="right" w:leader="dot" w:pos="9350"/>
            </w:tabs>
            <w:rPr>
              <w:noProof/>
            </w:rPr>
          </w:pPr>
          <w:r>
            <w:fldChar w:fldCharType="begin"/>
          </w:r>
          <w:r>
            <w:instrText>TOC \h \o "1-3"</w:instrText>
          </w:r>
          <w:r>
            <w:fldChar w:fldCharType="separate"/>
          </w:r>
          <w:hyperlink w:anchor="_Toc228988815" w:history="1">
            <w:r w:rsidR="002620A8" w:rsidRPr="00581274">
              <w:rPr>
                <w:rStyle w:val="Hyperlink"/>
                <w:noProof/>
              </w:rPr>
              <w:t>Abstract</w:t>
            </w:r>
            <w:r w:rsidR="002620A8">
              <w:rPr>
                <w:noProof/>
              </w:rPr>
              <w:tab/>
            </w:r>
            <w:r w:rsidR="002620A8">
              <w:rPr>
                <w:noProof/>
              </w:rPr>
              <w:fldChar w:fldCharType="begin"/>
            </w:r>
            <w:r w:rsidR="002620A8">
              <w:rPr>
                <w:noProof/>
              </w:rPr>
              <w:instrText xml:space="preserve"> PAGEREF _Toc228988815 \h </w:instrText>
            </w:r>
            <w:r w:rsidR="002620A8">
              <w:rPr>
                <w:noProof/>
              </w:rPr>
            </w:r>
            <w:r w:rsidR="002620A8">
              <w:rPr>
                <w:noProof/>
              </w:rPr>
              <w:fldChar w:fldCharType="separate"/>
            </w:r>
            <w:r w:rsidR="002620A8">
              <w:rPr>
                <w:noProof/>
              </w:rPr>
              <w:t>2</w:t>
            </w:r>
            <w:r w:rsidR="002620A8">
              <w:rPr>
                <w:noProof/>
              </w:rPr>
              <w:fldChar w:fldCharType="end"/>
            </w:r>
          </w:hyperlink>
        </w:p>
        <w:p w14:paraId="1CA316BB" w14:textId="77777777" w:rsidR="002620A8" w:rsidRDefault="002620A8">
          <w:pPr>
            <w:pStyle w:val="TOC1"/>
            <w:tabs>
              <w:tab w:val="right" w:leader="dot" w:pos="9350"/>
            </w:tabs>
            <w:rPr>
              <w:noProof/>
            </w:rPr>
          </w:pPr>
          <w:hyperlink w:anchor="_Toc228988816" w:history="1">
            <w:r w:rsidRPr="00581274">
              <w:rPr>
                <w:rStyle w:val="Hyperlink"/>
                <w:noProof/>
              </w:rPr>
              <w:t>Table of Contents</w:t>
            </w:r>
            <w:r>
              <w:rPr>
                <w:noProof/>
              </w:rPr>
              <w:tab/>
            </w:r>
            <w:r>
              <w:rPr>
                <w:noProof/>
              </w:rPr>
              <w:fldChar w:fldCharType="begin"/>
            </w:r>
            <w:r>
              <w:rPr>
                <w:noProof/>
              </w:rPr>
              <w:instrText xml:space="preserve"> PAGEREF _Toc228988816 \h </w:instrText>
            </w:r>
            <w:r>
              <w:rPr>
                <w:noProof/>
              </w:rPr>
            </w:r>
            <w:r>
              <w:rPr>
                <w:noProof/>
              </w:rPr>
              <w:fldChar w:fldCharType="separate"/>
            </w:r>
            <w:r>
              <w:rPr>
                <w:noProof/>
              </w:rPr>
              <w:t>3</w:t>
            </w:r>
            <w:r>
              <w:rPr>
                <w:noProof/>
              </w:rPr>
              <w:fldChar w:fldCharType="end"/>
            </w:r>
          </w:hyperlink>
        </w:p>
        <w:p w14:paraId="37ABD874" w14:textId="77777777" w:rsidR="002620A8" w:rsidRDefault="002620A8">
          <w:pPr>
            <w:pStyle w:val="TOC1"/>
            <w:tabs>
              <w:tab w:val="right" w:leader="dot" w:pos="9350"/>
            </w:tabs>
            <w:rPr>
              <w:noProof/>
            </w:rPr>
          </w:pPr>
          <w:hyperlink w:anchor="_Toc228988817" w:history="1">
            <w:r w:rsidRPr="00581274">
              <w:rPr>
                <w:rStyle w:val="Hyperlink"/>
                <w:noProof/>
              </w:rPr>
              <w:t>1.  Introduction</w:t>
            </w:r>
            <w:r>
              <w:rPr>
                <w:noProof/>
              </w:rPr>
              <w:tab/>
            </w:r>
            <w:r>
              <w:rPr>
                <w:noProof/>
              </w:rPr>
              <w:fldChar w:fldCharType="begin"/>
            </w:r>
            <w:r>
              <w:rPr>
                <w:noProof/>
              </w:rPr>
              <w:instrText xml:space="preserve"> PAGEREF _Toc228988817 \h </w:instrText>
            </w:r>
            <w:r>
              <w:rPr>
                <w:noProof/>
              </w:rPr>
            </w:r>
            <w:r>
              <w:rPr>
                <w:noProof/>
              </w:rPr>
              <w:fldChar w:fldCharType="separate"/>
            </w:r>
            <w:r>
              <w:rPr>
                <w:noProof/>
              </w:rPr>
              <w:t>4</w:t>
            </w:r>
            <w:r>
              <w:rPr>
                <w:noProof/>
              </w:rPr>
              <w:fldChar w:fldCharType="end"/>
            </w:r>
          </w:hyperlink>
        </w:p>
        <w:p w14:paraId="569BAFC8" w14:textId="77777777" w:rsidR="002620A8" w:rsidRDefault="002620A8">
          <w:pPr>
            <w:pStyle w:val="TOC2"/>
            <w:tabs>
              <w:tab w:val="right" w:leader="dot" w:pos="9350"/>
            </w:tabs>
            <w:rPr>
              <w:noProof/>
            </w:rPr>
          </w:pPr>
          <w:hyperlink w:anchor="_Toc228988818" w:history="1">
            <w:r w:rsidRPr="00581274">
              <w:rPr>
                <w:rStyle w:val="Hyperlink"/>
                <w:noProof/>
              </w:rPr>
              <w:t>1.1  Raman Spectroscopy: Principles and Physical Basis</w:t>
            </w:r>
            <w:r>
              <w:rPr>
                <w:noProof/>
              </w:rPr>
              <w:tab/>
            </w:r>
            <w:r>
              <w:rPr>
                <w:noProof/>
              </w:rPr>
              <w:fldChar w:fldCharType="begin"/>
            </w:r>
            <w:r>
              <w:rPr>
                <w:noProof/>
              </w:rPr>
              <w:instrText xml:space="preserve"> PAGEREF _Toc228988818 \h </w:instrText>
            </w:r>
            <w:r>
              <w:rPr>
                <w:noProof/>
              </w:rPr>
            </w:r>
            <w:r>
              <w:rPr>
                <w:noProof/>
              </w:rPr>
              <w:fldChar w:fldCharType="separate"/>
            </w:r>
            <w:r>
              <w:rPr>
                <w:noProof/>
              </w:rPr>
              <w:t>4</w:t>
            </w:r>
            <w:r>
              <w:rPr>
                <w:noProof/>
              </w:rPr>
              <w:fldChar w:fldCharType="end"/>
            </w:r>
          </w:hyperlink>
        </w:p>
        <w:p w14:paraId="2DB37D19" w14:textId="77777777" w:rsidR="002620A8" w:rsidRDefault="002620A8">
          <w:pPr>
            <w:pStyle w:val="TOC2"/>
            <w:tabs>
              <w:tab w:val="right" w:leader="dot" w:pos="9350"/>
            </w:tabs>
            <w:rPr>
              <w:noProof/>
            </w:rPr>
          </w:pPr>
          <w:hyperlink w:anchor="_Toc228988819" w:history="1">
            <w:r w:rsidRPr="00581274">
              <w:rPr>
                <w:rStyle w:val="Hyperlink"/>
                <w:noProof/>
              </w:rPr>
              <w:t>1.2  Advantages and Current Limitations</w:t>
            </w:r>
            <w:r>
              <w:rPr>
                <w:noProof/>
              </w:rPr>
              <w:tab/>
            </w:r>
            <w:r>
              <w:rPr>
                <w:noProof/>
              </w:rPr>
              <w:fldChar w:fldCharType="begin"/>
            </w:r>
            <w:r>
              <w:rPr>
                <w:noProof/>
              </w:rPr>
              <w:instrText xml:space="preserve"> PAGEREF _Toc228988819 \h </w:instrText>
            </w:r>
            <w:r>
              <w:rPr>
                <w:noProof/>
              </w:rPr>
            </w:r>
            <w:r>
              <w:rPr>
                <w:noProof/>
              </w:rPr>
              <w:fldChar w:fldCharType="separate"/>
            </w:r>
            <w:r>
              <w:rPr>
                <w:noProof/>
              </w:rPr>
              <w:t>4</w:t>
            </w:r>
            <w:r>
              <w:rPr>
                <w:noProof/>
              </w:rPr>
              <w:fldChar w:fldCharType="end"/>
            </w:r>
          </w:hyperlink>
        </w:p>
        <w:p w14:paraId="59D30212" w14:textId="77777777" w:rsidR="002620A8" w:rsidRDefault="002620A8">
          <w:pPr>
            <w:pStyle w:val="TOC2"/>
            <w:tabs>
              <w:tab w:val="right" w:leader="dot" w:pos="9350"/>
            </w:tabs>
            <w:rPr>
              <w:noProof/>
            </w:rPr>
          </w:pPr>
          <w:hyperlink w:anchor="_Toc228988820" w:history="1">
            <w:r w:rsidRPr="00581274">
              <w:rPr>
                <w:rStyle w:val="Hyperlink"/>
                <w:noProof/>
              </w:rPr>
              <w:t>1.3  The Case for Deep Learning and Project Scope</w:t>
            </w:r>
            <w:r>
              <w:rPr>
                <w:noProof/>
              </w:rPr>
              <w:tab/>
            </w:r>
            <w:r>
              <w:rPr>
                <w:noProof/>
              </w:rPr>
              <w:fldChar w:fldCharType="begin"/>
            </w:r>
            <w:r>
              <w:rPr>
                <w:noProof/>
              </w:rPr>
              <w:instrText xml:space="preserve"> PAGEREF _Toc228988820 \h </w:instrText>
            </w:r>
            <w:r>
              <w:rPr>
                <w:noProof/>
              </w:rPr>
            </w:r>
            <w:r>
              <w:rPr>
                <w:noProof/>
              </w:rPr>
              <w:fldChar w:fldCharType="separate"/>
            </w:r>
            <w:r>
              <w:rPr>
                <w:noProof/>
              </w:rPr>
              <w:t>4</w:t>
            </w:r>
            <w:r>
              <w:rPr>
                <w:noProof/>
              </w:rPr>
              <w:fldChar w:fldCharType="end"/>
            </w:r>
          </w:hyperlink>
        </w:p>
        <w:p w14:paraId="0F034C27" w14:textId="77777777" w:rsidR="002620A8" w:rsidRDefault="002620A8">
          <w:pPr>
            <w:pStyle w:val="TOC1"/>
            <w:tabs>
              <w:tab w:val="right" w:leader="dot" w:pos="9350"/>
            </w:tabs>
            <w:rPr>
              <w:noProof/>
            </w:rPr>
          </w:pPr>
          <w:hyperlink w:anchor="_Toc228988821" w:history="1">
            <w:r w:rsidRPr="00581274">
              <w:rPr>
                <w:rStyle w:val="Hyperlink"/>
                <w:noProof/>
              </w:rPr>
              <w:t>2.  Background and Related Work</w:t>
            </w:r>
            <w:r>
              <w:rPr>
                <w:noProof/>
              </w:rPr>
              <w:tab/>
            </w:r>
            <w:r>
              <w:rPr>
                <w:noProof/>
              </w:rPr>
              <w:fldChar w:fldCharType="begin"/>
            </w:r>
            <w:r>
              <w:rPr>
                <w:noProof/>
              </w:rPr>
              <w:instrText xml:space="preserve"> PAGEREF _Toc228988821 \h </w:instrText>
            </w:r>
            <w:r>
              <w:rPr>
                <w:noProof/>
              </w:rPr>
            </w:r>
            <w:r>
              <w:rPr>
                <w:noProof/>
              </w:rPr>
              <w:fldChar w:fldCharType="separate"/>
            </w:r>
            <w:r>
              <w:rPr>
                <w:noProof/>
              </w:rPr>
              <w:t>6</w:t>
            </w:r>
            <w:r>
              <w:rPr>
                <w:noProof/>
              </w:rPr>
              <w:fldChar w:fldCharType="end"/>
            </w:r>
          </w:hyperlink>
        </w:p>
        <w:p w14:paraId="0C8D1EF5" w14:textId="77777777" w:rsidR="002620A8" w:rsidRDefault="002620A8">
          <w:pPr>
            <w:pStyle w:val="TOC2"/>
            <w:tabs>
              <w:tab w:val="right" w:leader="dot" w:pos="9350"/>
            </w:tabs>
            <w:rPr>
              <w:noProof/>
            </w:rPr>
          </w:pPr>
          <w:hyperlink w:anchor="_Toc228988822" w:history="1">
            <w:r w:rsidRPr="00581274">
              <w:rPr>
                <w:rStyle w:val="Hyperlink"/>
                <w:noProof/>
              </w:rPr>
              <w:t>2.1  Traditional Spectral Identification</w:t>
            </w:r>
            <w:r>
              <w:rPr>
                <w:noProof/>
              </w:rPr>
              <w:tab/>
            </w:r>
            <w:r>
              <w:rPr>
                <w:noProof/>
              </w:rPr>
              <w:fldChar w:fldCharType="begin"/>
            </w:r>
            <w:r>
              <w:rPr>
                <w:noProof/>
              </w:rPr>
              <w:instrText xml:space="preserve"> PAGEREF _Toc228988822 \h </w:instrText>
            </w:r>
            <w:r>
              <w:rPr>
                <w:noProof/>
              </w:rPr>
            </w:r>
            <w:r>
              <w:rPr>
                <w:noProof/>
              </w:rPr>
              <w:fldChar w:fldCharType="separate"/>
            </w:r>
            <w:r>
              <w:rPr>
                <w:noProof/>
              </w:rPr>
              <w:t>6</w:t>
            </w:r>
            <w:r>
              <w:rPr>
                <w:noProof/>
              </w:rPr>
              <w:fldChar w:fldCharType="end"/>
            </w:r>
          </w:hyperlink>
        </w:p>
        <w:p w14:paraId="1CE9459E" w14:textId="77777777" w:rsidR="002620A8" w:rsidRDefault="002620A8">
          <w:pPr>
            <w:pStyle w:val="TOC2"/>
            <w:tabs>
              <w:tab w:val="right" w:leader="dot" w:pos="9350"/>
            </w:tabs>
            <w:rPr>
              <w:noProof/>
            </w:rPr>
          </w:pPr>
          <w:hyperlink w:anchor="_Toc228988823" w:history="1">
            <w:r w:rsidRPr="00581274">
              <w:rPr>
                <w:rStyle w:val="Hyperlink"/>
                <w:noProof/>
              </w:rPr>
              <w:t>2.2  Classical Machine Learning Approaches</w:t>
            </w:r>
            <w:r>
              <w:rPr>
                <w:noProof/>
              </w:rPr>
              <w:tab/>
            </w:r>
            <w:r>
              <w:rPr>
                <w:noProof/>
              </w:rPr>
              <w:fldChar w:fldCharType="begin"/>
            </w:r>
            <w:r>
              <w:rPr>
                <w:noProof/>
              </w:rPr>
              <w:instrText xml:space="preserve"> PAGEREF _Toc228988823 \h </w:instrText>
            </w:r>
            <w:r>
              <w:rPr>
                <w:noProof/>
              </w:rPr>
            </w:r>
            <w:r>
              <w:rPr>
                <w:noProof/>
              </w:rPr>
              <w:fldChar w:fldCharType="separate"/>
            </w:r>
            <w:r>
              <w:rPr>
                <w:noProof/>
              </w:rPr>
              <w:t>6</w:t>
            </w:r>
            <w:r>
              <w:rPr>
                <w:noProof/>
              </w:rPr>
              <w:fldChar w:fldCharType="end"/>
            </w:r>
          </w:hyperlink>
        </w:p>
        <w:p w14:paraId="3C20831C" w14:textId="77777777" w:rsidR="002620A8" w:rsidRDefault="002620A8">
          <w:pPr>
            <w:pStyle w:val="TOC2"/>
            <w:tabs>
              <w:tab w:val="right" w:leader="dot" w:pos="9350"/>
            </w:tabs>
            <w:rPr>
              <w:noProof/>
            </w:rPr>
          </w:pPr>
          <w:hyperlink w:anchor="_Toc228988824" w:history="1">
            <w:r w:rsidRPr="00581274">
              <w:rPr>
                <w:rStyle w:val="Hyperlink"/>
                <w:noProof/>
              </w:rPr>
              <w:t>2.3  Deep Learning for Vibrational Spectroscopy</w:t>
            </w:r>
            <w:r>
              <w:rPr>
                <w:noProof/>
              </w:rPr>
              <w:tab/>
            </w:r>
            <w:r>
              <w:rPr>
                <w:noProof/>
              </w:rPr>
              <w:fldChar w:fldCharType="begin"/>
            </w:r>
            <w:r>
              <w:rPr>
                <w:noProof/>
              </w:rPr>
              <w:instrText xml:space="preserve"> PAGEREF _Toc228988824 \h </w:instrText>
            </w:r>
            <w:r>
              <w:rPr>
                <w:noProof/>
              </w:rPr>
            </w:r>
            <w:r>
              <w:rPr>
                <w:noProof/>
              </w:rPr>
              <w:fldChar w:fldCharType="separate"/>
            </w:r>
            <w:r>
              <w:rPr>
                <w:noProof/>
              </w:rPr>
              <w:t>6</w:t>
            </w:r>
            <w:r>
              <w:rPr>
                <w:noProof/>
              </w:rPr>
              <w:fldChar w:fldCharType="end"/>
            </w:r>
          </w:hyperlink>
        </w:p>
        <w:p w14:paraId="4652924D" w14:textId="77777777" w:rsidR="002620A8" w:rsidRDefault="002620A8">
          <w:pPr>
            <w:pStyle w:val="TOC2"/>
            <w:tabs>
              <w:tab w:val="right" w:leader="dot" w:pos="9350"/>
            </w:tabs>
            <w:rPr>
              <w:noProof/>
            </w:rPr>
          </w:pPr>
          <w:hyperlink w:anchor="_Toc228988825" w:history="1">
            <w:r w:rsidRPr="00581274">
              <w:rPr>
                <w:rStyle w:val="Hyperlink"/>
                <w:noProof/>
              </w:rPr>
              <w:t>2.4  Spectral Unmixing for Mixture Analysis</w:t>
            </w:r>
            <w:r>
              <w:rPr>
                <w:noProof/>
              </w:rPr>
              <w:tab/>
            </w:r>
            <w:r>
              <w:rPr>
                <w:noProof/>
              </w:rPr>
              <w:fldChar w:fldCharType="begin"/>
            </w:r>
            <w:r>
              <w:rPr>
                <w:noProof/>
              </w:rPr>
              <w:instrText xml:space="preserve"> PAGEREF _Toc228988825 \h </w:instrText>
            </w:r>
            <w:r>
              <w:rPr>
                <w:noProof/>
              </w:rPr>
            </w:r>
            <w:r>
              <w:rPr>
                <w:noProof/>
              </w:rPr>
              <w:fldChar w:fldCharType="separate"/>
            </w:r>
            <w:r>
              <w:rPr>
                <w:noProof/>
              </w:rPr>
              <w:t>6</w:t>
            </w:r>
            <w:r>
              <w:rPr>
                <w:noProof/>
              </w:rPr>
              <w:fldChar w:fldCharType="end"/>
            </w:r>
          </w:hyperlink>
        </w:p>
        <w:p w14:paraId="68C37899" w14:textId="77777777" w:rsidR="002620A8" w:rsidRDefault="002620A8">
          <w:pPr>
            <w:pStyle w:val="TOC2"/>
            <w:tabs>
              <w:tab w:val="right" w:leader="dot" w:pos="9350"/>
            </w:tabs>
            <w:rPr>
              <w:noProof/>
            </w:rPr>
          </w:pPr>
          <w:hyperlink w:anchor="_Toc228988826" w:history="1">
            <w:r w:rsidRPr="00581274">
              <w:rPr>
                <w:rStyle w:val="Hyperlink"/>
                <w:noProof/>
              </w:rPr>
              <w:t>2.5  Explainability in Deep Learning Models</w:t>
            </w:r>
            <w:r>
              <w:rPr>
                <w:noProof/>
              </w:rPr>
              <w:tab/>
            </w:r>
            <w:r>
              <w:rPr>
                <w:noProof/>
              </w:rPr>
              <w:fldChar w:fldCharType="begin"/>
            </w:r>
            <w:r>
              <w:rPr>
                <w:noProof/>
              </w:rPr>
              <w:instrText xml:space="preserve"> PAGEREF _Toc228988826 \h </w:instrText>
            </w:r>
            <w:r>
              <w:rPr>
                <w:noProof/>
              </w:rPr>
            </w:r>
            <w:r>
              <w:rPr>
                <w:noProof/>
              </w:rPr>
              <w:fldChar w:fldCharType="separate"/>
            </w:r>
            <w:r>
              <w:rPr>
                <w:noProof/>
              </w:rPr>
              <w:t>7</w:t>
            </w:r>
            <w:r>
              <w:rPr>
                <w:noProof/>
              </w:rPr>
              <w:fldChar w:fldCharType="end"/>
            </w:r>
          </w:hyperlink>
        </w:p>
        <w:p w14:paraId="2DF6839D" w14:textId="77777777" w:rsidR="002620A8" w:rsidRDefault="002620A8">
          <w:pPr>
            <w:pStyle w:val="TOC1"/>
            <w:tabs>
              <w:tab w:val="right" w:leader="dot" w:pos="9350"/>
            </w:tabs>
            <w:rPr>
              <w:noProof/>
            </w:rPr>
          </w:pPr>
          <w:hyperlink w:anchor="_Toc228988827" w:history="1">
            <w:r w:rsidRPr="00581274">
              <w:rPr>
                <w:rStyle w:val="Hyperlink"/>
                <w:noProof/>
              </w:rPr>
              <w:t>3.  Methodology</w:t>
            </w:r>
            <w:r>
              <w:rPr>
                <w:noProof/>
              </w:rPr>
              <w:tab/>
            </w:r>
            <w:r>
              <w:rPr>
                <w:noProof/>
              </w:rPr>
              <w:fldChar w:fldCharType="begin"/>
            </w:r>
            <w:r>
              <w:rPr>
                <w:noProof/>
              </w:rPr>
              <w:instrText xml:space="preserve"> PAGEREF _Toc228988827 \h </w:instrText>
            </w:r>
            <w:r>
              <w:rPr>
                <w:noProof/>
              </w:rPr>
            </w:r>
            <w:r>
              <w:rPr>
                <w:noProof/>
              </w:rPr>
              <w:fldChar w:fldCharType="separate"/>
            </w:r>
            <w:r>
              <w:rPr>
                <w:noProof/>
              </w:rPr>
              <w:t>8</w:t>
            </w:r>
            <w:r>
              <w:rPr>
                <w:noProof/>
              </w:rPr>
              <w:fldChar w:fldCharType="end"/>
            </w:r>
          </w:hyperlink>
        </w:p>
        <w:p w14:paraId="6523E571" w14:textId="77777777" w:rsidR="002620A8" w:rsidRDefault="002620A8">
          <w:pPr>
            <w:pStyle w:val="TOC2"/>
            <w:tabs>
              <w:tab w:val="right" w:leader="dot" w:pos="9350"/>
            </w:tabs>
            <w:rPr>
              <w:noProof/>
            </w:rPr>
          </w:pPr>
          <w:hyperlink w:anchor="_Toc228988828" w:history="1">
            <w:r w:rsidRPr="00581274">
              <w:rPr>
                <w:rStyle w:val="Hyperlink"/>
                <w:noProof/>
              </w:rPr>
              <w:t>3.1  Data Source: The RRUFF Project</w:t>
            </w:r>
            <w:r>
              <w:rPr>
                <w:noProof/>
              </w:rPr>
              <w:tab/>
            </w:r>
            <w:r>
              <w:rPr>
                <w:noProof/>
              </w:rPr>
              <w:fldChar w:fldCharType="begin"/>
            </w:r>
            <w:r>
              <w:rPr>
                <w:noProof/>
              </w:rPr>
              <w:instrText xml:space="preserve"> PAGEREF _Toc228988828 \h </w:instrText>
            </w:r>
            <w:r>
              <w:rPr>
                <w:noProof/>
              </w:rPr>
            </w:r>
            <w:r>
              <w:rPr>
                <w:noProof/>
              </w:rPr>
              <w:fldChar w:fldCharType="separate"/>
            </w:r>
            <w:r>
              <w:rPr>
                <w:noProof/>
              </w:rPr>
              <w:t>8</w:t>
            </w:r>
            <w:r>
              <w:rPr>
                <w:noProof/>
              </w:rPr>
              <w:fldChar w:fldCharType="end"/>
            </w:r>
          </w:hyperlink>
        </w:p>
        <w:p w14:paraId="2D25FDDD" w14:textId="77777777" w:rsidR="002620A8" w:rsidRDefault="002620A8">
          <w:pPr>
            <w:pStyle w:val="TOC2"/>
            <w:tabs>
              <w:tab w:val="right" w:leader="dot" w:pos="9350"/>
            </w:tabs>
            <w:rPr>
              <w:noProof/>
            </w:rPr>
          </w:pPr>
          <w:hyperlink w:anchor="_Toc228988829" w:history="1">
            <w:r w:rsidRPr="00581274">
              <w:rPr>
                <w:rStyle w:val="Hyperlink"/>
                <w:noProof/>
              </w:rPr>
              <w:t>3.2  Preprocessing Pipeline</w:t>
            </w:r>
            <w:r>
              <w:rPr>
                <w:noProof/>
              </w:rPr>
              <w:tab/>
            </w:r>
            <w:r>
              <w:rPr>
                <w:noProof/>
              </w:rPr>
              <w:fldChar w:fldCharType="begin"/>
            </w:r>
            <w:r>
              <w:rPr>
                <w:noProof/>
              </w:rPr>
              <w:instrText xml:space="preserve"> PAGEREF _Toc228988829 \h </w:instrText>
            </w:r>
            <w:r>
              <w:rPr>
                <w:noProof/>
              </w:rPr>
            </w:r>
            <w:r>
              <w:rPr>
                <w:noProof/>
              </w:rPr>
              <w:fldChar w:fldCharType="separate"/>
            </w:r>
            <w:r>
              <w:rPr>
                <w:noProof/>
              </w:rPr>
              <w:t>8</w:t>
            </w:r>
            <w:r>
              <w:rPr>
                <w:noProof/>
              </w:rPr>
              <w:fldChar w:fldCharType="end"/>
            </w:r>
          </w:hyperlink>
        </w:p>
        <w:p w14:paraId="2588CAA6" w14:textId="77777777" w:rsidR="002620A8" w:rsidRDefault="002620A8">
          <w:pPr>
            <w:pStyle w:val="TOC2"/>
            <w:tabs>
              <w:tab w:val="right" w:leader="dot" w:pos="9350"/>
            </w:tabs>
            <w:rPr>
              <w:noProof/>
            </w:rPr>
          </w:pPr>
          <w:hyperlink w:anchor="_Toc228988830" w:history="1">
            <w:r w:rsidRPr="00581274">
              <w:rPr>
                <w:rStyle w:val="Hyperlink"/>
                <w:noProof/>
              </w:rPr>
              <w:t>3.3  Data Augmentation</w:t>
            </w:r>
            <w:r>
              <w:rPr>
                <w:noProof/>
              </w:rPr>
              <w:tab/>
            </w:r>
            <w:r>
              <w:rPr>
                <w:noProof/>
              </w:rPr>
              <w:fldChar w:fldCharType="begin"/>
            </w:r>
            <w:r>
              <w:rPr>
                <w:noProof/>
              </w:rPr>
              <w:instrText xml:space="preserve"> PAGEREF _Toc228988830 \h </w:instrText>
            </w:r>
            <w:r>
              <w:rPr>
                <w:noProof/>
              </w:rPr>
            </w:r>
            <w:r>
              <w:rPr>
                <w:noProof/>
              </w:rPr>
              <w:fldChar w:fldCharType="separate"/>
            </w:r>
            <w:r>
              <w:rPr>
                <w:noProof/>
              </w:rPr>
              <w:t>9</w:t>
            </w:r>
            <w:r>
              <w:rPr>
                <w:noProof/>
              </w:rPr>
              <w:fldChar w:fldCharType="end"/>
            </w:r>
          </w:hyperlink>
        </w:p>
        <w:p w14:paraId="0BD30119" w14:textId="77777777" w:rsidR="002620A8" w:rsidRDefault="002620A8">
          <w:pPr>
            <w:pStyle w:val="TOC2"/>
            <w:tabs>
              <w:tab w:val="right" w:leader="dot" w:pos="9350"/>
            </w:tabs>
            <w:rPr>
              <w:noProof/>
            </w:rPr>
          </w:pPr>
          <w:hyperlink w:anchor="_Toc228988831" w:history="1">
            <w:r w:rsidRPr="00581274">
              <w:rPr>
                <w:rStyle w:val="Hyperlink"/>
                <w:noProof/>
              </w:rPr>
              <w:t>3.4  Model Architecture: RamanNet</w:t>
            </w:r>
            <w:r>
              <w:rPr>
                <w:noProof/>
              </w:rPr>
              <w:tab/>
            </w:r>
            <w:r>
              <w:rPr>
                <w:noProof/>
              </w:rPr>
              <w:fldChar w:fldCharType="begin"/>
            </w:r>
            <w:r>
              <w:rPr>
                <w:noProof/>
              </w:rPr>
              <w:instrText xml:space="preserve"> PAGEREF _Toc228988831 \h </w:instrText>
            </w:r>
            <w:r>
              <w:rPr>
                <w:noProof/>
              </w:rPr>
            </w:r>
            <w:r>
              <w:rPr>
                <w:noProof/>
              </w:rPr>
              <w:fldChar w:fldCharType="separate"/>
            </w:r>
            <w:r>
              <w:rPr>
                <w:noProof/>
              </w:rPr>
              <w:t>9</w:t>
            </w:r>
            <w:r>
              <w:rPr>
                <w:noProof/>
              </w:rPr>
              <w:fldChar w:fldCharType="end"/>
            </w:r>
          </w:hyperlink>
        </w:p>
        <w:p w14:paraId="38DDD7CD" w14:textId="77777777" w:rsidR="002620A8" w:rsidRDefault="002620A8">
          <w:pPr>
            <w:pStyle w:val="TOC2"/>
            <w:tabs>
              <w:tab w:val="right" w:leader="dot" w:pos="9350"/>
            </w:tabs>
            <w:rPr>
              <w:noProof/>
            </w:rPr>
          </w:pPr>
          <w:hyperlink w:anchor="_Toc228988832" w:history="1">
            <w:r w:rsidRPr="00581274">
              <w:rPr>
                <w:rStyle w:val="Hyperlink"/>
                <w:noProof/>
              </w:rPr>
              <w:t>3.5  Training Protocol</w:t>
            </w:r>
            <w:r>
              <w:rPr>
                <w:noProof/>
              </w:rPr>
              <w:tab/>
            </w:r>
            <w:r>
              <w:rPr>
                <w:noProof/>
              </w:rPr>
              <w:fldChar w:fldCharType="begin"/>
            </w:r>
            <w:r>
              <w:rPr>
                <w:noProof/>
              </w:rPr>
              <w:instrText xml:space="preserve"> PAGEREF _Toc228988832 \h </w:instrText>
            </w:r>
            <w:r>
              <w:rPr>
                <w:noProof/>
              </w:rPr>
            </w:r>
            <w:r>
              <w:rPr>
                <w:noProof/>
              </w:rPr>
              <w:fldChar w:fldCharType="separate"/>
            </w:r>
            <w:r>
              <w:rPr>
                <w:noProof/>
              </w:rPr>
              <w:t>10</w:t>
            </w:r>
            <w:r>
              <w:rPr>
                <w:noProof/>
              </w:rPr>
              <w:fldChar w:fldCharType="end"/>
            </w:r>
          </w:hyperlink>
        </w:p>
        <w:p w14:paraId="31ACA465" w14:textId="77777777" w:rsidR="002620A8" w:rsidRDefault="002620A8">
          <w:pPr>
            <w:pStyle w:val="TOC2"/>
            <w:tabs>
              <w:tab w:val="right" w:leader="dot" w:pos="9350"/>
            </w:tabs>
            <w:rPr>
              <w:noProof/>
            </w:rPr>
          </w:pPr>
          <w:hyperlink w:anchor="_Toc228988833" w:history="1">
            <w:r w:rsidRPr="00581274">
              <w:rPr>
                <w:rStyle w:val="Hyperlink"/>
                <w:noProof/>
              </w:rPr>
              <w:t>3.6  Mixture Deconvolution via NNLS</w:t>
            </w:r>
            <w:r>
              <w:rPr>
                <w:noProof/>
              </w:rPr>
              <w:tab/>
            </w:r>
            <w:r>
              <w:rPr>
                <w:noProof/>
              </w:rPr>
              <w:fldChar w:fldCharType="begin"/>
            </w:r>
            <w:r>
              <w:rPr>
                <w:noProof/>
              </w:rPr>
              <w:instrText xml:space="preserve"> PAGEREF _Toc228988833 \h </w:instrText>
            </w:r>
            <w:r>
              <w:rPr>
                <w:noProof/>
              </w:rPr>
            </w:r>
            <w:r>
              <w:rPr>
                <w:noProof/>
              </w:rPr>
              <w:fldChar w:fldCharType="separate"/>
            </w:r>
            <w:r>
              <w:rPr>
                <w:noProof/>
              </w:rPr>
              <w:t>11</w:t>
            </w:r>
            <w:r>
              <w:rPr>
                <w:noProof/>
              </w:rPr>
              <w:fldChar w:fldCharType="end"/>
            </w:r>
          </w:hyperlink>
        </w:p>
        <w:p w14:paraId="472B9720" w14:textId="77777777" w:rsidR="002620A8" w:rsidRDefault="002620A8">
          <w:pPr>
            <w:pStyle w:val="TOC2"/>
            <w:tabs>
              <w:tab w:val="right" w:leader="dot" w:pos="9350"/>
            </w:tabs>
            <w:rPr>
              <w:noProof/>
            </w:rPr>
          </w:pPr>
          <w:hyperlink w:anchor="_Toc228988834" w:history="1">
            <w:r w:rsidRPr="00581274">
              <w:rPr>
                <w:rStyle w:val="Hyperlink"/>
                <w:noProof/>
              </w:rPr>
              <w:t>3.7  Explainability: Gradient-weighted Class Activation Mapping</w:t>
            </w:r>
            <w:r>
              <w:rPr>
                <w:noProof/>
              </w:rPr>
              <w:tab/>
            </w:r>
            <w:r>
              <w:rPr>
                <w:noProof/>
              </w:rPr>
              <w:fldChar w:fldCharType="begin"/>
            </w:r>
            <w:r>
              <w:rPr>
                <w:noProof/>
              </w:rPr>
              <w:instrText xml:space="preserve"> PAGEREF _Toc228988834 \h </w:instrText>
            </w:r>
            <w:r>
              <w:rPr>
                <w:noProof/>
              </w:rPr>
            </w:r>
            <w:r>
              <w:rPr>
                <w:noProof/>
              </w:rPr>
              <w:fldChar w:fldCharType="separate"/>
            </w:r>
            <w:r>
              <w:rPr>
                <w:noProof/>
              </w:rPr>
              <w:t>11</w:t>
            </w:r>
            <w:r>
              <w:rPr>
                <w:noProof/>
              </w:rPr>
              <w:fldChar w:fldCharType="end"/>
            </w:r>
          </w:hyperlink>
        </w:p>
        <w:p w14:paraId="6E5177B2" w14:textId="77777777" w:rsidR="002620A8" w:rsidRDefault="002620A8">
          <w:pPr>
            <w:pStyle w:val="TOC1"/>
            <w:tabs>
              <w:tab w:val="right" w:leader="dot" w:pos="9350"/>
            </w:tabs>
            <w:rPr>
              <w:noProof/>
            </w:rPr>
          </w:pPr>
          <w:hyperlink w:anchor="_Toc228988835" w:history="1">
            <w:r w:rsidRPr="00581274">
              <w:rPr>
                <w:rStyle w:val="Hyperlink"/>
                <w:noProof/>
              </w:rPr>
              <w:t>4.  Results and Discussion</w:t>
            </w:r>
            <w:r>
              <w:rPr>
                <w:noProof/>
              </w:rPr>
              <w:tab/>
            </w:r>
            <w:r>
              <w:rPr>
                <w:noProof/>
              </w:rPr>
              <w:fldChar w:fldCharType="begin"/>
            </w:r>
            <w:r>
              <w:rPr>
                <w:noProof/>
              </w:rPr>
              <w:instrText xml:space="preserve"> PAGEREF _Toc228988835 \h </w:instrText>
            </w:r>
            <w:r>
              <w:rPr>
                <w:noProof/>
              </w:rPr>
            </w:r>
            <w:r>
              <w:rPr>
                <w:noProof/>
              </w:rPr>
              <w:fldChar w:fldCharType="separate"/>
            </w:r>
            <w:r>
              <w:rPr>
                <w:noProof/>
              </w:rPr>
              <w:t>12</w:t>
            </w:r>
            <w:r>
              <w:rPr>
                <w:noProof/>
              </w:rPr>
              <w:fldChar w:fldCharType="end"/>
            </w:r>
          </w:hyperlink>
        </w:p>
        <w:p w14:paraId="4669D609" w14:textId="77777777" w:rsidR="002620A8" w:rsidRDefault="002620A8">
          <w:pPr>
            <w:pStyle w:val="TOC2"/>
            <w:tabs>
              <w:tab w:val="right" w:leader="dot" w:pos="9350"/>
            </w:tabs>
            <w:rPr>
              <w:noProof/>
            </w:rPr>
          </w:pPr>
          <w:hyperlink w:anchor="_Toc228988836" w:history="1">
            <w:r w:rsidRPr="00581274">
              <w:rPr>
                <w:rStyle w:val="Hyperlink"/>
                <w:noProof/>
              </w:rPr>
              <w:t>4.1  Classification Performance</w:t>
            </w:r>
            <w:r>
              <w:rPr>
                <w:noProof/>
              </w:rPr>
              <w:tab/>
            </w:r>
            <w:r>
              <w:rPr>
                <w:noProof/>
              </w:rPr>
              <w:fldChar w:fldCharType="begin"/>
            </w:r>
            <w:r>
              <w:rPr>
                <w:noProof/>
              </w:rPr>
              <w:instrText xml:space="preserve"> PAGEREF _Toc228988836 \h </w:instrText>
            </w:r>
            <w:r>
              <w:rPr>
                <w:noProof/>
              </w:rPr>
            </w:r>
            <w:r>
              <w:rPr>
                <w:noProof/>
              </w:rPr>
              <w:fldChar w:fldCharType="separate"/>
            </w:r>
            <w:r>
              <w:rPr>
                <w:noProof/>
              </w:rPr>
              <w:t>12</w:t>
            </w:r>
            <w:r>
              <w:rPr>
                <w:noProof/>
              </w:rPr>
              <w:fldChar w:fldCharType="end"/>
            </w:r>
          </w:hyperlink>
        </w:p>
        <w:p w14:paraId="6544E02C" w14:textId="77777777" w:rsidR="002620A8" w:rsidRDefault="002620A8">
          <w:pPr>
            <w:pStyle w:val="TOC2"/>
            <w:tabs>
              <w:tab w:val="right" w:leader="dot" w:pos="9350"/>
            </w:tabs>
            <w:rPr>
              <w:noProof/>
            </w:rPr>
          </w:pPr>
          <w:hyperlink w:anchor="_Toc228988837" w:history="1">
            <w:r w:rsidRPr="00581274">
              <w:rPr>
                <w:rStyle w:val="Hyperlink"/>
                <w:noProof/>
              </w:rPr>
              <w:t>4.2  Qualitative Results: Peak Attribution</w:t>
            </w:r>
            <w:r>
              <w:rPr>
                <w:noProof/>
              </w:rPr>
              <w:tab/>
            </w:r>
            <w:r>
              <w:rPr>
                <w:noProof/>
              </w:rPr>
              <w:fldChar w:fldCharType="begin"/>
            </w:r>
            <w:r>
              <w:rPr>
                <w:noProof/>
              </w:rPr>
              <w:instrText xml:space="preserve"> PAGEREF _Toc228988837 \h </w:instrText>
            </w:r>
            <w:r>
              <w:rPr>
                <w:noProof/>
              </w:rPr>
            </w:r>
            <w:r>
              <w:rPr>
                <w:noProof/>
              </w:rPr>
              <w:fldChar w:fldCharType="separate"/>
            </w:r>
            <w:r>
              <w:rPr>
                <w:noProof/>
              </w:rPr>
              <w:t>12</w:t>
            </w:r>
            <w:r>
              <w:rPr>
                <w:noProof/>
              </w:rPr>
              <w:fldChar w:fldCharType="end"/>
            </w:r>
          </w:hyperlink>
        </w:p>
        <w:p w14:paraId="1E58EE13" w14:textId="77777777" w:rsidR="002620A8" w:rsidRDefault="002620A8">
          <w:pPr>
            <w:pStyle w:val="TOC2"/>
            <w:tabs>
              <w:tab w:val="right" w:leader="dot" w:pos="9350"/>
            </w:tabs>
            <w:rPr>
              <w:noProof/>
            </w:rPr>
          </w:pPr>
          <w:hyperlink w:anchor="_Toc228988838" w:history="1">
            <w:r w:rsidRPr="00581274">
              <w:rPr>
                <w:rStyle w:val="Hyperlink"/>
                <w:noProof/>
              </w:rPr>
              <w:t>4.3  Mixture Deconvolution Performance</w:t>
            </w:r>
            <w:r>
              <w:rPr>
                <w:noProof/>
              </w:rPr>
              <w:tab/>
            </w:r>
            <w:r>
              <w:rPr>
                <w:noProof/>
              </w:rPr>
              <w:fldChar w:fldCharType="begin"/>
            </w:r>
            <w:r>
              <w:rPr>
                <w:noProof/>
              </w:rPr>
              <w:instrText xml:space="preserve"> PAGEREF _Toc228988838 \h </w:instrText>
            </w:r>
            <w:r>
              <w:rPr>
                <w:noProof/>
              </w:rPr>
            </w:r>
            <w:r>
              <w:rPr>
                <w:noProof/>
              </w:rPr>
              <w:fldChar w:fldCharType="separate"/>
            </w:r>
            <w:r>
              <w:rPr>
                <w:noProof/>
              </w:rPr>
              <w:t>13</w:t>
            </w:r>
            <w:r>
              <w:rPr>
                <w:noProof/>
              </w:rPr>
              <w:fldChar w:fldCharType="end"/>
            </w:r>
          </w:hyperlink>
        </w:p>
        <w:p w14:paraId="54B20C91" w14:textId="77777777" w:rsidR="002620A8" w:rsidRDefault="002620A8">
          <w:pPr>
            <w:pStyle w:val="TOC2"/>
            <w:tabs>
              <w:tab w:val="right" w:leader="dot" w:pos="9350"/>
            </w:tabs>
            <w:rPr>
              <w:noProof/>
            </w:rPr>
          </w:pPr>
          <w:hyperlink w:anchor="_Toc228988839" w:history="1">
            <w:r w:rsidRPr="00581274">
              <w:rPr>
                <w:rStyle w:val="Hyperlink"/>
                <w:noProof/>
              </w:rPr>
              <w:t>4.4  Limitations and Sources of Error</w:t>
            </w:r>
            <w:r>
              <w:rPr>
                <w:noProof/>
              </w:rPr>
              <w:tab/>
            </w:r>
            <w:r>
              <w:rPr>
                <w:noProof/>
              </w:rPr>
              <w:fldChar w:fldCharType="begin"/>
            </w:r>
            <w:r>
              <w:rPr>
                <w:noProof/>
              </w:rPr>
              <w:instrText xml:space="preserve"> PAGEREF _Toc228988839 \h </w:instrText>
            </w:r>
            <w:r>
              <w:rPr>
                <w:noProof/>
              </w:rPr>
            </w:r>
            <w:r>
              <w:rPr>
                <w:noProof/>
              </w:rPr>
              <w:fldChar w:fldCharType="separate"/>
            </w:r>
            <w:r>
              <w:rPr>
                <w:noProof/>
              </w:rPr>
              <w:t>13</w:t>
            </w:r>
            <w:r>
              <w:rPr>
                <w:noProof/>
              </w:rPr>
              <w:fldChar w:fldCharType="end"/>
            </w:r>
          </w:hyperlink>
        </w:p>
        <w:p w14:paraId="4D990352" w14:textId="77777777" w:rsidR="002620A8" w:rsidRDefault="002620A8">
          <w:pPr>
            <w:pStyle w:val="TOC1"/>
            <w:tabs>
              <w:tab w:val="right" w:leader="dot" w:pos="9350"/>
            </w:tabs>
            <w:rPr>
              <w:noProof/>
            </w:rPr>
          </w:pPr>
          <w:hyperlink w:anchor="_Toc228988840" w:history="1">
            <w:r w:rsidRPr="00581274">
              <w:rPr>
                <w:rStyle w:val="Hyperlink"/>
                <w:noProof/>
              </w:rPr>
              <w:t>5.  Web Application</w:t>
            </w:r>
            <w:r>
              <w:rPr>
                <w:noProof/>
              </w:rPr>
              <w:tab/>
            </w:r>
            <w:r>
              <w:rPr>
                <w:noProof/>
              </w:rPr>
              <w:fldChar w:fldCharType="begin"/>
            </w:r>
            <w:r>
              <w:rPr>
                <w:noProof/>
              </w:rPr>
              <w:instrText xml:space="preserve"> PAGEREF _Toc228988840 \h </w:instrText>
            </w:r>
            <w:r>
              <w:rPr>
                <w:noProof/>
              </w:rPr>
            </w:r>
            <w:r>
              <w:rPr>
                <w:noProof/>
              </w:rPr>
              <w:fldChar w:fldCharType="separate"/>
            </w:r>
            <w:r>
              <w:rPr>
                <w:noProof/>
              </w:rPr>
              <w:t>15</w:t>
            </w:r>
            <w:r>
              <w:rPr>
                <w:noProof/>
              </w:rPr>
              <w:fldChar w:fldCharType="end"/>
            </w:r>
          </w:hyperlink>
        </w:p>
        <w:p w14:paraId="0221492B" w14:textId="77777777" w:rsidR="002620A8" w:rsidRDefault="002620A8">
          <w:pPr>
            <w:pStyle w:val="TOC2"/>
            <w:tabs>
              <w:tab w:val="right" w:leader="dot" w:pos="9350"/>
            </w:tabs>
            <w:rPr>
              <w:noProof/>
            </w:rPr>
          </w:pPr>
          <w:hyperlink w:anchor="_Toc228988841" w:history="1">
            <w:r w:rsidRPr="00581274">
              <w:rPr>
                <w:rStyle w:val="Hyperlink"/>
                <w:noProof/>
              </w:rPr>
              <w:t>5.1  Input Interface</w:t>
            </w:r>
            <w:r>
              <w:rPr>
                <w:noProof/>
              </w:rPr>
              <w:tab/>
            </w:r>
            <w:r>
              <w:rPr>
                <w:noProof/>
              </w:rPr>
              <w:fldChar w:fldCharType="begin"/>
            </w:r>
            <w:r>
              <w:rPr>
                <w:noProof/>
              </w:rPr>
              <w:instrText xml:space="preserve"> PAGEREF _Toc228988841 \h </w:instrText>
            </w:r>
            <w:r>
              <w:rPr>
                <w:noProof/>
              </w:rPr>
            </w:r>
            <w:r>
              <w:rPr>
                <w:noProof/>
              </w:rPr>
              <w:fldChar w:fldCharType="separate"/>
            </w:r>
            <w:r>
              <w:rPr>
                <w:noProof/>
              </w:rPr>
              <w:t>15</w:t>
            </w:r>
            <w:r>
              <w:rPr>
                <w:noProof/>
              </w:rPr>
              <w:fldChar w:fldCharType="end"/>
            </w:r>
          </w:hyperlink>
        </w:p>
        <w:p w14:paraId="5200AB12" w14:textId="77777777" w:rsidR="002620A8" w:rsidRDefault="002620A8">
          <w:pPr>
            <w:pStyle w:val="TOC2"/>
            <w:tabs>
              <w:tab w:val="right" w:leader="dot" w:pos="9350"/>
            </w:tabs>
            <w:rPr>
              <w:noProof/>
            </w:rPr>
          </w:pPr>
          <w:hyperlink w:anchor="_Toc228988842" w:history="1">
            <w:r w:rsidRPr="00581274">
              <w:rPr>
                <w:rStyle w:val="Hyperlink"/>
                <w:noProof/>
              </w:rPr>
              <w:t>5.2  Analysis Results Interface</w:t>
            </w:r>
            <w:r>
              <w:rPr>
                <w:noProof/>
              </w:rPr>
              <w:tab/>
            </w:r>
            <w:r>
              <w:rPr>
                <w:noProof/>
              </w:rPr>
              <w:fldChar w:fldCharType="begin"/>
            </w:r>
            <w:r>
              <w:rPr>
                <w:noProof/>
              </w:rPr>
              <w:instrText xml:space="preserve"> PAGEREF _Toc228988842 \h </w:instrText>
            </w:r>
            <w:r>
              <w:rPr>
                <w:noProof/>
              </w:rPr>
            </w:r>
            <w:r>
              <w:rPr>
                <w:noProof/>
              </w:rPr>
              <w:fldChar w:fldCharType="separate"/>
            </w:r>
            <w:r>
              <w:rPr>
                <w:noProof/>
              </w:rPr>
              <w:t>15</w:t>
            </w:r>
            <w:r>
              <w:rPr>
                <w:noProof/>
              </w:rPr>
              <w:fldChar w:fldCharType="end"/>
            </w:r>
          </w:hyperlink>
        </w:p>
        <w:p w14:paraId="7EAFB112" w14:textId="77777777" w:rsidR="002620A8" w:rsidRDefault="002620A8">
          <w:pPr>
            <w:pStyle w:val="TOC2"/>
            <w:tabs>
              <w:tab w:val="right" w:leader="dot" w:pos="9350"/>
            </w:tabs>
            <w:rPr>
              <w:noProof/>
            </w:rPr>
          </w:pPr>
          <w:hyperlink w:anchor="_Toc228988843" w:history="1">
            <w:r w:rsidRPr="00581274">
              <w:rPr>
                <w:rStyle w:val="Hyperlink"/>
                <w:noProof/>
              </w:rPr>
              <w:t>5.3  Configuration and Deployment</w:t>
            </w:r>
            <w:r>
              <w:rPr>
                <w:noProof/>
              </w:rPr>
              <w:tab/>
            </w:r>
            <w:r>
              <w:rPr>
                <w:noProof/>
              </w:rPr>
              <w:fldChar w:fldCharType="begin"/>
            </w:r>
            <w:r>
              <w:rPr>
                <w:noProof/>
              </w:rPr>
              <w:instrText xml:space="preserve"> PAGEREF _Toc228988843 \h </w:instrText>
            </w:r>
            <w:r>
              <w:rPr>
                <w:noProof/>
              </w:rPr>
            </w:r>
            <w:r>
              <w:rPr>
                <w:noProof/>
              </w:rPr>
              <w:fldChar w:fldCharType="separate"/>
            </w:r>
            <w:r>
              <w:rPr>
                <w:noProof/>
              </w:rPr>
              <w:t>15</w:t>
            </w:r>
            <w:r>
              <w:rPr>
                <w:noProof/>
              </w:rPr>
              <w:fldChar w:fldCharType="end"/>
            </w:r>
          </w:hyperlink>
        </w:p>
        <w:p w14:paraId="35290716" w14:textId="77777777" w:rsidR="002620A8" w:rsidRDefault="002620A8">
          <w:pPr>
            <w:pStyle w:val="TOC1"/>
            <w:tabs>
              <w:tab w:val="right" w:leader="dot" w:pos="9350"/>
            </w:tabs>
            <w:rPr>
              <w:noProof/>
            </w:rPr>
          </w:pPr>
          <w:hyperlink w:anchor="_Toc228988844" w:history="1">
            <w:r w:rsidRPr="00581274">
              <w:rPr>
                <w:rStyle w:val="Hyperlink"/>
                <w:noProof/>
              </w:rPr>
              <w:t>6.  Conclusion</w:t>
            </w:r>
            <w:r>
              <w:rPr>
                <w:noProof/>
              </w:rPr>
              <w:tab/>
            </w:r>
            <w:r>
              <w:rPr>
                <w:noProof/>
              </w:rPr>
              <w:fldChar w:fldCharType="begin"/>
            </w:r>
            <w:r>
              <w:rPr>
                <w:noProof/>
              </w:rPr>
              <w:instrText xml:space="preserve"> PAGEREF _Toc228988844 \h </w:instrText>
            </w:r>
            <w:r>
              <w:rPr>
                <w:noProof/>
              </w:rPr>
            </w:r>
            <w:r>
              <w:rPr>
                <w:noProof/>
              </w:rPr>
              <w:fldChar w:fldCharType="separate"/>
            </w:r>
            <w:r>
              <w:rPr>
                <w:noProof/>
              </w:rPr>
              <w:t>16</w:t>
            </w:r>
            <w:r>
              <w:rPr>
                <w:noProof/>
              </w:rPr>
              <w:fldChar w:fldCharType="end"/>
            </w:r>
          </w:hyperlink>
        </w:p>
        <w:p w14:paraId="0201A11A" w14:textId="77777777" w:rsidR="002620A8" w:rsidRDefault="002620A8">
          <w:pPr>
            <w:pStyle w:val="TOC2"/>
            <w:tabs>
              <w:tab w:val="right" w:leader="dot" w:pos="9350"/>
            </w:tabs>
            <w:rPr>
              <w:noProof/>
            </w:rPr>
          </w:pPr>
          <w:hyperlink w:anchor="_Toc228988845" w:history="1">
            <w:r w:rsidRPr="00581274">
              <w:rPr>
                <w:rStyle w:val="Hyperlink"/>
                <w:noProof/>
              </w:rPr>
              <w:t>6.1  Future Work</w:t>
            </w:r>
            <w:r>
              <w:rPr>
                <w:noProof/>
              </w:rPr>
              <w:tab/>
            </w:r>
            <w:r>
              <w:rPr>
                <w:noProof/>
              </w:rPr>
              <w:fldChar w:fldCharType="begin"/>
            </w:r>
            <w:r>
              <w:rPr>
                <w:noProof/>
              </w:rPr>
              <w:instrText xml:space="preserve"> PAGEREF _Toc228988845 \h </w:instrText>
            </w:r>
            <w:r>
              <w:rPr>
                <w:noProof/>
              </w:rPr>
            </w:r>
            <w:r>
              <w:rPr>
                <w:noProof/>
              </w:rPr>
              <w:fldChar w:fldCharType="separate"/>
            </w:r>
            <w:r>
              <w:rPr>
                <w:noProof/>
              </w:rPr>
              <w:t>16</w:t>
            </w:r>
            <w:r>
              <w:rPr>
                <w:noProof/>
              </w:rPr>
              <w:fldChar w:fldCharType="end"/>
            </w:r>
          </w:hyperlink>
        </w:p>
        <w:p w14:paraId="138E0836" w14:textId="77777777" w:rsidR="002620A8" w:rsidRDefault="002620A8">
          <w:pPr>
            <w:pStyle w:val="TOC1"/>
            <w:tabs>
              <w:tab w:val="right" w:leader="dot" w:pos="9350"/>
            </w:tabs>
            <w:rPr>
              <w:noProof/>
            </w:rPr>
          </w:pPr>
          <w:hyperlink w:anchor="_Toc228988846" w:history="1">
            <w:r w:rsidRPr="00581274">
              <w:rPr>
                <w:rStyle w:val="Hyperlink"/>
                <w:noProof/>
              </w:rPr>
              <w:t>References</w:t>
            </w:r>
            <w:r>
              <w:rPr>
                <w:noProof/>
              </w:rPr>
              <w:tab/>
            </w:r>
            <w:r>
              <w:rPr>
                <w:noProof/>
              </w:rPr>
              <w:fldChar w:fldCharType="begin"/>
            </w:r>
            <w:r>
              <w:rPr>
                <w:noProof/>
              </w:rPr>
              <w:instrText xml:space="preserve"> PAGEREF _Toc228988846 \h </w:instrText>
            </w:r>
            <w:r>
              <w:rPr>
                <w:noProof/>
              </w:rPr>
            </w:r>
            <w:r>
              <w:rPr>
                <w:noProof/>
              </w:rPr>
              <w:fldChar w:fldCharType="separate"/>
            </w:r>
            <w:r>
              <w:rPr>
                <w:noProof/>
              </w:rPr>
              <w:t>17</w:t>
            </w:r>
            <w:r>
              <w:rPr>
                <w:noProof/>
              </w:rPr>
              <w:fldChar w:fldCharType="end"/>
            </w:r>
          </w:hyperlink>
        </w:p>
        <w:p w14:paraId="4ADDC813" w14:textId="77777777" w:rsidR="00755877" w:rsidRDefault="00000000">
          <w:r>
            <w:fldChar w:fldCharType="end"/>
          </w:r>
        </w:p>
      </w:sdtContent>
    </w:sdt>
    <w:p w14:paraId="3951642F" w14:textId="77777777" w:rsidR="00755877" w:rsidRDefault="00000000">
      <w:r>
        <w:br w:type="page"/>
      </w:r>
    </w:p>
    <w:p w14:paraId="027D2C68" w14:textId="77777777" w:rsidR="00755877" w:rsidRDefault="00000000">
      <w:pPr>
        <w:pStyle w:val="Heading1"/>
      </w:pPr>
      <w:bookmarkStart w:id="2" w:name="_Toc228988817"/>
      <w:r>
        <w:lastRenderedPageBreak/>
        <w:t>1.  Introduction</w:t>
      </w:r>
      <w:bookmarkEnd w:id="2"/>
    </w:p>
    <w:p w14:paraId="171D3048" w14:textId="77777777" w:rsidR="00755877" w:rsidRDefault="00000000">
      <w:pPr>
        <w:pStyle w:val="Heading2"/>
      </w:pPr>
      <w:bookmarkStart w:id="3" w:name="_Toc228988818"/>
      <w:r>
        <w:t>1.1  Raman Spectroscopy: Principles and Physical Basis</w:t>
      </w:r>
      <w:bookmarkEnd w:id="3"/>
    </w:p>
    <w:p w14:paraId="55D1EADC" w14:textId="77777777" w:rsidR="00755877" w:rsidRDefault="00000000">
      <w:pPr>
        <w:spacing w:before="80" w:after="80" w:line="276" w:lineRule="auto"/>
        <w:jc w:val="both"/>
      </w:pPr>
      <w:r>
        <w:t>Raman spectroscopy is a vibrational spectroscopic technique based on the inelastic scattering of monochromatic light, typically from a laser source. When photons interact with a sample, the vast majority scatter elastically at the incident frequency (Rayleigh scattering). A small fraction, however, exchange energy with molecular vibrational modes: photons that lose energy produce Stokes-shifted lines at longer wavelengths, while those gaining energy from thermally excited phonons produce anti-Stokes lines. The frequency difference between the incident and scattered light, expressed as a wavenumber shift (cm-1), corresponds directly to specific vibrational and rotational modes of the molecules in the sample.</w:t>
      </w:r>
    </w:p>
    <w:p w14:paraId="712BED4F" w14:textId="77777777" w:rsidR="00755877" w:rsidRDefault="00000000">
      <w:pPr>
        <w:spacing w:before="80" w:after="80" w:line="276" w:lineRule="auto"/>
        <w:jc w:val="both"/>
      </w:pPr>
      <w:r>
        <w:t>Each mineral possesses a unique set of bond types, coordination geometries, and lattice symmetries that give rise to a distinctive Raman spectrum. For example, the symmetric stretching vibration of the carbonate ion (CO3)2- in calcite produces a dominant peak at 1085 cm-1, while the Si-O stretching mode in alpha-quartz yields a characteristic peak at 465 cm-1. These spectral fingerprints are highly reproducible and largely independent of sample size, making Raman spectroscopy one of the most reliable techniques for non-destructive mineralogical analysis.</w:t>
      </w:r>
    </w:p>
    <w:p w14:paraId="3D3BE569" w14:textId="77777777" w:rsidR="00755877" w:rsidRDefault="00000000">
      <w:pPr>
        <w:pStyle w:val="Heading2"/>
      </w:pPr>
      <w:bookmarkStart w:id="4" w:name="_Toc228988819"/>
      <w:r>
        <w:t>1.2  Advantages and Current Limitations</w:t>
      </w:r>
      <w:bookmarkEnd w:id="4"/>
    </w:p>
    <w:p w14:paraId="3DDCD4C5" w14:textId="77777777" w:rsidR="00755877" w:rsidRDefault="00000000">
      <w:pPr>
        <w:spacing w:before="80" w:after="80" w:line="276" w:lineRule="auto"/>
        <w:jc w:val="both"/>
      </w:pPr>
      <w:r>
        <w:t>Raman spectroscopy offers several practical advantages over alternative analytical techniques in chemical engineering and geological applications:</w:t>
      </w:r>
    </w:p>
    <w:p w14:paraId="5BDB6B6C" w14:textId="77777777" w:rsidR="00755877" w:rsidRDefault="00000000">
      <w:pPr>
        <w:pStyle w:val="ListParagraph"/>
        <w:numPr>
          <w:ilvl w:val="0"/>
          <w:numId w:val="2"/>
        </w:numPr>
        <w:spacing w:before="40" w:after="40"/>
      </w:pPr>
      <w:r>
        <w:t>Non-destructive analysis: no sample preparation, dissolution, or modification is required, preserving the integrity of precious or irreplaceable specimens.</w:t>
      </w:r>
    </w:p>
    <w:p w14:paraId="0BB4F09E" w14:textId="77777777" w:rsidR="00755877" w:rsidRDefault="00000000">
      <w:pPr>
        <w:pStyle w:val="ListParagraph"/>
        <w:numPr>
          <w:ilvl w:val="0"/>
          <w:numId w:val="2"/>
        </w:numPr>
        <w:spacing w:before="40" w:after="40"/>
      </w:pPr>
      <w:r>
        <w:t>In situ capability: portable Raman instruments enable field measurements on rock outcrops, process streams, and industrial materials without laboratory access.</w:t>
      </w:r>
    </w:p>
    <w:p w14:paraId="377FA3D5" w14:textId="77777777" w:rsidR="00755877" w:rsidRDefault="00000000">
      <w:pPr>
        <w:pStyle w:val="ListParagraph"/>
        <w:numPr>
          <w:ilvl w:val="0"/>
          <w:numId w:val="2"/>
        </w:numPr>
        <w:spacing w:before="40" w:after="40"/>
      </w:pPr>
      <w:r>
        <w:t>High spatial resolution: confocal micro-Raman systems can probe volumes as small as 1 micrometre cubed, enabling grain-scale mineralogical mapping.</w:t>
      </w:r>
    </w:p>
    <w:p w14:paraId="36BCF254" w14:textId="77777777" w:rsidR="00755877" w:rsidRDefault="00000000">
      <w:pPr>
        <w:pStyle w:val="ListParagraph"/>
        <w:numPr>
          <w:ilvl w:val="0"/>
          <w:numId w:val="2"/>
        </w:numPr>
        <w:spacing w:before="40" w:after="40"/>
      </w:pPr>
      <w:r>
        <w:t>Insensitivity to water: unlike infrared spectroscopy, Raman signals are not dominated by the strong absorption of water, facilitating analysis of hydrated or aqueous samples.</w:t>
      </w:r>
    </w:p>
    <w:p w14:paraId="09A95317" w14:textId="77777777" w:rsidR="00755877" w:rsidRDefault="00755877">
      <w:pPr>
        <w:spacing w:before="60" w:after="60"/>
      </w:pPr>
    </w:p>
    <w:p w14:paraId="3FE55346" w14:textId="77777777" w:rsidR="00755877" w:rsidRDefault="00000000">
      <w:pPr>
        <w:spacing w:before="80" w:after="80" w:line="276" w:lineRule="auto"/>
        <w:jc w:val="both"/>
      </w:pPr>
      <w:r>
        <w:t>Despite these strengths, several challenges hinder fully automated spectral interpretation:</w:t>
      </w:r>
    </w:p>
    <w:p w14:paraId="5BB88DED" w14:textId="77777777" w:rsidR="00755877" w:rsidRDefault="00000000">
      <w:pPr>
        <w:pStyle w:val="ListParagraph"/>
        <w:numPr>
          <w:ilvl w:val="0"/>
          <w:numId w:val="2"/>
        </w:numPr>
        <w:spacing w:before="40" w:after="40"/>
      </w:pPr>
      <w:r>
        <w:t>Fluorescence background: many minerals, particularly those containing rare-earth elements or organic inclusions, produce intense broadband fluorescence that can overwhelm the Raman signal.</w:t>
      </w:r>
    </w:p>
    <w:p w14:paraId="5229B3B5" w14:textId="77777777" w:rsidR="00755877" w:rsidRDefault="00000000">
      <w:pPr>
        <w:pStyle w:val="ListParagraph"/>
        <w:numPr>
          <w:ilvl w:val="0"/>
          <w:numId w:val="2"/>
        </w:numPr>
        <w:spacing w:before="40" w:after="40"/>
      </w:pPr>
      <w:r>
        <w:t>Spectral noise: detector shot noise, cosmic rays from high-energy particles, and laser instability introduce artefacts that complicate peak identification.</w:t>
      </w:r>
    </w:p>
    <w:p w14:paraId="24E01533" w14:textId="77777777" w:rsidR="00755877" w:rsidRDefault="00000000">
      <w:pPr>
        <w:pStyle w:val="ListParagraph"/>
        <w:numPr>
          <w:ilvl w:val="0"/>
          <w:numId w:val="2"/>
        </w:numPr>
        <w:spacing w:before="40" w:after="40"/>
      </w:pPr>
      <w:r>
        <w:t>Mixture complexity: natural geological samples are rarely monomineralic; their spectra are superpositions of constituent mineral spectra, requiring deconvolution for accurate phase identification.</w:t>
      </w:r>
    </w:p>
    <w:p w14:paraId="439A1553" w14:textId="77777777" w:rsidR="00755877" w:rsidRDefault="00000000">
      <w:pPr>
        <w:pStyle w:val="ListParagraph"/>
        <w:numPr>
          <w:ilvl w:val="0"/>
          <w:numId w:val="2"/>
        </w:numPr>
        <w:spacing w:before="40" w:after="40"/>
      </w:pPr>
      <w:r>
        <w:t>Expert knowledge bottleneck: manual library matching requires specialist expertise and is impractical for large datasets generated by automated mapping instruments.</w:t>
      </w:r>
    </w:p>
    <w:p w14:paraId="0930FC27" w14:textId="77777777" w:rsidR="00755877" w:rsidRDefault="00000000">
      <w:pPr>
        <w:pStyle w:val="Heading2"/>
      </w:pPr>
      <w:bookmarkStart w:id="5" w:name="_Toc228988820"/>
      <w:r>
        <w:t>1.3  The Case for Deep Learning and Project Scope</w:t>
      </w:r>
      <w:bookmarkEnd w:id="5"/>
    </w:p>
    <w:p w14:paraId="37462655" w14:textId="77777777" w:rsidR="00755877" w:rsidRDefault="00000000">
      <w:pPr>
        <w:spacing w:before="80" w:after="80" w:line="276" w:lineRule="auto"/>
        <w:jc w:val="both"/>
      </w:pPr>
      <w:r>
        <w:lastRenderedPageBreak/>
        <w:t>Deep learning offers a compelling solution to the expert-knowledge bottleneck. Convolutional neural networks (CNNs), in particular, are well-suited to 1D spectral data: their local receptive fields naturally capture peak shapes and positions, while hierarchical feature extraction progressively abstracts from raw intensity values to semantically meaningful spectral patterns. Unlike traditional machine learning approaches that require hand-crafted features (peak positions, widths, ratios), end-to-end CNNs learn optimal representations directly from data, achieving robustness to noise and baseline variations through exposure to diverse training examples.</w:t>
      </w:r>
    </w:p>
    <w:p w14:paraId="19394D45" w14:textId="77777777" w:rsidR="00755877" w:rsidRDefault="00000000">
      <w:pPr>
        <w:spacing w:before="80" w:after="80" w:line="276" w:lineRule="auto"/>
        <w:jc w:val="both"/>
      </w:pPr>
      <w:r>
        <w:t>This project delivers four principal contributions: (1) a robust preprocessing pipeline that standardises raw spectrometer output to a clean, normalised format; (2) a 1D-CNN with self-attention architecture that achieves high classification accuracy across 90 or more mineral classes using RRUFF database spectra; (3) a Non-Negative Least Squares mixture deconvolution module for quantitative phase analysis of composite samples; and (4) a Grad-CAM explainability layer that attributes model decisions to specific diagnostic peaks, providing scientific validation of the model's reasoning. All components are integrated into an interactive Streamlit web application deployable in any laboratory environment.</w:t>
      </w:r>
    </w:p>
    <w:p w14:paraId="465600FF" w14:textId="77777777" w:rsidR="00755877" w:rsidRDefault="00000000">
      <w:r>
        <w:br w:type="page"/>
      </w:r>
    </w:p>
    <w:p w14:paraId="6C710190" w14:textId="77777777" w:rsidR="00755877" w:rsidRDefault="00000000">
      <w:pPr>
        <w:pStyle w:val="Heading1"/>
      </w:pPr>
      <w:bookmarkStart w:id="6" w:name="_Toc228988821"/>
      <w:r>
        <w:lastRenderedPageBreak/>
        <w:t>2.  Background and Related Work</w:t>
      </w:r>
      <w:bookmarkEnd w:id="6"/>
    </w:p>
    <w:p w14:paraId="4655E3BA" w14:textId="77777777" w:rsidR="00755877" w:rsidRDefault="00000000">
      <w:pPr>
        <w:pStyle w:val="Heading2"/>
      </w:pPr>
      <w:bookmarkStart w:id="7" w:name="_Toc228988822"/>
      <w:r>
        <w:t>2.1  Traditional Spectral Identification</w:t>
      </w:r>
      <w:bookmarkEnd w:id="7"/>
    </w:p>
    <w:p w14:paraId="680E3E7E" w14:textId="77777777" w:rsidR="00755877" w:rsidRDefault="00000000">
      <w:pPr>
        <w:spacing w:before="80" w:after="80" w:line="276" w:lineRule="auto"/>
        <w:jc w:val="both"/>
      </w:pPr>
      <w:r>
        <w:t>The conventional approach to Raman mineral identification relies on database matching: an unknown spectrum is compared against a reference library of known compounds, with similarity assessed by peak position overlap or cross-correlation. The RRUFF Project (Lafuente et al., 2015) is the authoritative open-access repository for this purpose, providing high-quality Raman spectra for over 4,000 mineral species alongside crystallographic, chemical, and infrared data. While RRUFF matching is reliable for pure, high-quality spectra, it degrades significantly in the presence of fluorescence, noise, or mixture contributions, and the computational cost of exhaustive library search scales poorly with database size.</w:t>
      </w:r>
    </w:p>
    <w:p w14:paraId="05806582" w14:textId="77777777" w:rsidR="00755877" w:rsidRDefault="00000000">
      <w:pPr>
        <w:pStyle w:val="Heading2"/>
      </w:pPr>
      <w:bookmarkStart w:id="8" w:name="_Toc228988823"/>
      <w:r>
        <w:t>2.2  Classical Machine Learning Approaches</w:t>
      </w:r>
      <w:bookmarkEnd w:id="8"/>
    </w:p>
    <w:p w14:paraId="29C2D7C3" w14:textId="77777777" w:rsidR="00755877" w:rsidRDefault="00000000">
      <w:pPr>
        <w:spacing w:before="80" w:after="80" w:line="276" w:lineRule="auto"/>
        <w:jc w:val="both"/>
      </w:pPr>
      <w:r>
        <w:t>Before the deep learning era, spectral classification relied heavily on feature engineering followed by classical supervised learning. Support Vector Machines (SVMs) with radial basis function kernels and Random Forests operating on manually extracted peak features (centroid positions, intensities, full-width at half-maximum values) achieved competitive accuracy on clean reference spectra. However, these methods are brittle to baseline variation and require domain experts to define the feature space, limiting their generalisation to real-world noisy data.</w:t>
      </w:r>
    </w:p>
    <w:p w14:paraId="32DC1BC6" w14:textId="77777777" w:rsidR="00755877" w:rsidRDefault="00000000">
      <w:pPr>
        <w:pStyle w:val="Heading2"/>
      </w:pPr>
      <w:bookmarkStart w:id="9" w:name="_Toc228988824"/>
      <w:r>
        <w:t>2.3  Deep Learning for Vibrational Spectroscopy</w:t>
      </w:r>
      <w:bookmarkEnd w:id="9"/>
    </w:p>
    <w:p w14:paraId="41223CCB" w14:textId="77777777" w:rsidR="00755877" w:rsidRDefault="00000000">
      <w:pPr>
        <w:spacing w:before="80" w:after="80" w:line="276" w:lineRule="auto"/>
        <w:jc w:val="both"/>
      </w:pPr>
      <w:r>
        <w:t>Acquarelli et al. (2017) demonstrated that 1D-CNNs applied directly to raw spectral vectors outperform feature-engineered SVMs on near-infrared data, establishing the paradigm of end-to-end spectral learning. Malek et al. (2018) applied similar architectures to Fourier Transform Infrared (FTIR) data for food authentication. In Raman-specific applications, Liu et al. (2017) used CNNs to identify pharmaceutical compounds, and more recent work has applied residual networks and attention mechanisms to achieve near-human accuracy on mixtures of clinical samples. The self-attention mechanism, introduced by Vaswani et al. (2017) for natural language processing, has proven particularly valuable in spectroscopy: by learning global dependencies across all wavenumber positions simultaneously, it can capture the co-activation patterns of diagnostic peak ensembles that characterise each mineral class.</w:t>
      </w:r>
    </w:p>
    <w:p w14:paraId="5983049F" w14:textId="77777777" w:rsidR="00755877" w:rsidRDefault="00000000">
      <w:pPr>
        <w:pStyle w:val="Heading2"/>
      </w:pPr>
      <w:bookmarkStart w:id="10" w:name="_Toc228988825"/>
      <w:r>
        <w:t>2.4  Spectral Unmixing for Mixture Analysis</w:t>
      </w:r>
      <w:bookmarkEnd w:id="10"/>
    </w:p>
    <w:p w14:paraId="12552F8A" w14:textId="77777777" w:rsidR="00755877" w:rsidRDefault="00000000">
      <w:pPr>
        <w:spacing w:before="80" w:after="80" w:line="276" w:lineRule="auto"/>
        <w:jc w:val="both"/>
      </w:pPr>
      <w:r>
        <w:t>Spectral unmixing has a long history in remote sensing and hyperspectral imaging, where each pixel typically contains contributions from multiple surface materials. The linear mixing model assumes that the observed spectrum Y is a non-negative weighted sum of endmember spectra Si, with abundances ai satisfying ai &gt;= 0 and sum(ai) = 1. Non-Negative Least Squares (NNLS, Lawson and Hanson, 1974) provides the optimal solution under the non-negativity constraint without requiring the sum-to-one constraint. Heylen et al. (2014) provide a comprehensive review of both linear and non-linear unmixing approaches. In Raman spectroscopy, NNLS unmixing has been applied to geological samples (Frezzotti et al., 2012) and biological tissues, demonstrating reliable component retrieval when endmember spectra are sufficiently distinct.</w:t>
      </w:r>
    </w:p>
    <w:p w14:paraId="690D8A8F" w14:textId="77777777" w:rsidR="00755877" w:rsidRDefault="00000000">
      <w:pPr>
        <w:pStyle w:val="Heading2"/>
      </w:pPr>
      <w:bookmarkStart w:id="11" w:name="_Toc228988826"/>
      <w:r>
        <w:lastRenderedPageBreak/>
        <w:t>2.5  Explainability in Deep Learning Models</w:t>
      </w:r>
      <w:bookmarkEnd w:id="11"/>
    </w:p>
    <w:p w14:paraId="47899073" w14:textId="77777777" w:rsidR="00755877" w:rsidRDefault="00000000">
      <w:pPr>
        <w:spacing w:before="80" w:after="80" w:line="276" w:lineRule="auto"/>
        <w:jc w:val="both"/>
      </w:pPr>
      <w:r>
        <w:t>A persistent concern with deep learning in scientific applications is the black-box nature of model decisions. Gradient-weighted Class Activation Mapping (Grad-CAM, Selvaraju et al., 2017) addresses this by computing a saliency map that highlights input regions most influential for a given prediction. Adapted to 1D signals, Grad-CAM produces a wavenumber-dependent importance profile that can be overlaid on the spectrum, enabling scientists to verify that the model is responding to chemically meaningful peaks rather than artefacts or baseline features. This transparency is essential for adoption in academic and regulatory contexts.</w:t>
      </w:r>
    </w:p>
    <w:p w14:paraId="03777954" w14:textId="77777777" w:rsidR="00755877" w:rsidRDefault="00000000">
      <w:r>
        <w:br w:type="page"/>
      </w:r>
    </w:p>
    <w:p w14:paraId="19762E0F" w14:textId="77777777" w:rsidR="00755877" w:rsidRDefault="00000000">
      <w:pPr>
        <w:pStyle w:val="Heading1"/>
      </w:pPr>
      <w:bookmarkStart w:id="12" w:name="_Toc228988827"/>
      <w:r>
        <w:lastRenderedPageBreak/>
        <w:t>3.  Methodology</w:t>
      </w:r>
      <w:bookmarkEnd w:id="12"/>
    </w:p>
    <w:p w14:paraId="65D1C52C" w14:textId="77777777" w:rsidR="00755877" w:rsidRDefault="00000000">
      <w:pPr>
        <w:pStyle w:val="Heading2"/>
      </w:pPr>
      <w:bookmarkStart w:id="13" w:name="_Toc228988828"/>
      <w:r>
        <w:t>3.1  Data Source: The RRUFF Project</w:t>
      </w:r>
      <w:bookmarkEnd w:id="13"/>
    </w:p>
    <w:p w14:paraId="3B860D04" w14:textId="77777777" w:rsidR="00755877" w:rsidRDefault="00000000">
      <w:pPr>
        <w:spacing w:before="80" w:after="80" w:line="276" w:lineRule="auto"/>
        <w:jc w:val="both"/>
      </w:pPr>
      <w:r>
        <w:t>All training data were sourced from the RRUFF Project (rruff.info), the gold-standard open-access repository for mineral Raman spectra. RRUFF provides spectra collected under controlled laboratory conditions using multiple excitation wavelengths (typically 532 nm, 633 nm, and 785 nm), with systematic metadata including mineral name, RRUFF identifier, ideal chemical formula, sample locality, and measurement parameters.</w:t>
      </w:r>
    </w:p>
    <w:p w14:paraId="20AE18BD" w14:textId="77777777" w:rsidR="00755877" w:rsidRDefault="00000000">
      <w:pPr>
        <w:spacing w:before="80" w:after="80" w:line="276" w:lineRule="auto"/>
        <w:jc w:val="both"/>
      </w:pPr>
      <w:r>
        <w:t>For this project, only the 'excellent quality, unoriented' spectra were used, representing measurements collected under optimal conditions from well-characterised, oriented specimens, measured without polarisation constraints. This subset provides the highest signal-to-noise ratio and the most reliable peak positions. Data were downloaded as bulk ZIP archives from the RRUFF repository. After extraction, each spectrum file was parsed to extract the mineral name and the wavenumber-intensity data pairs.</w:t>
      </w:r>
    </w:p>
    <w:p w14:paraId="51F7CCAC" w14:textId="77777777" w:rsidR="00755877" w:rsidRDefault="00000000">
      <w:pPr>
        <w:spacing w:before="80" w:after="80" w:line="276" w:lineRule="auto"/>
        <w:jc w:val="both"/>
      </w:pPr>
      <w:r>
        <w:t>Quality filtering was applied to retain only mineral classes represented by three or more spectra, ensuring sufficient samples for train/validation/test splitting and robust model evaluation. The resulting dataset comprises over 90 mineral classes spanning all major mineral groups: carbonates, sulfates, silicates (tectosilicates, nesosilicates, phyllosilicates), oxides, hydroxides, sulfides, phosphates, halides, and carbonaceous minerals.</w:t>
      </w:r>
    </w:p>
    <w:p w14:paraId="2A73BD4D" w14:textId="77777777" w:rsidR="00755877" w:rsidRDefault="00000000">
      <w:pPr>
        <w:pStyle w:val="Heading2"/>
      </w:pPr>
      <w:bookmarkStart w:id="14" w:name="_Toc228988829"/>
      <w:r>
        <w:t>3.2  Preprocessing Pipeline</w:t>
      </w:r>
      <w:bookmarkEnd w:id="14"/>
    </w:p>
    <w:p w14:paraId="3531EC25" w14:textId="77777777" w:rsidR="00755877" w:rsidRDefault="00000000">
      <w:pPr>
        <w:spacing w:before="80" w:after="80" w:line="276" w:lineRule="auto"/>
        <w:jc w:val="both"/>
      </w:pPr>
      <w:r>
        <w:t>Raw RRUFF spectra require systematic preprocessing to remove instrument artefacts, normalise intensity scales, and interpolate to a common wavenumber grid before model training. Five sequential steps are applied:</w:t>
      </w:r>
    </w:p>
    <w:p w14:paraId="573D119F" w14:textId="77777777" w:rsidR="00755877" w:rsidRDefault="00000000">
      <w:pPr>
        <w:spacing w:before="80" w:after="80" w:line="276" w:lineRule="auto"/>
        <w:jc w:val="both"/>
      </w:pPr>
      <w:r>
        <w:rPr>
          <w:b/>
          <w:bCs/>
        </w:rPr>
        <w:t>Step 1 - Cosmic Ray Removal.</w:t>
      </w:r>
      <w:r>
        <w:t xml:space="preserve">  Cosmic rays from high-energy charged particles striking the CCD detector produce sharp, anomalously intense spikes in recorded spectra. These are identified using the modified Z-score method applied to the first-difference vector of the spectrum. For each point i, the modified Z-score is:</w:t>
      </w:r>
    </w:p>
    <w:p w14:paraId="5CD9D3DB" w14:textId="77777777" w:rsidR="00755877" w:rsidRDefault="00000000">
      <w:pPr>
        <w:spacing w:before="120" w:after="120"/>
        <w:jc w:val="center"/>
      </w:pPr>
      <w:r>
        <w:rPr>
          <w:rFonts w:ascii="Courier New" w:eastAsia="Courier New" w:hAnsi="Courier New" w:cs="Courier New"/>
          <w:i/>
          <w:iCs/>
        </w:rPr>
        <w:t>M_i = 0.6745 * |d_i - median(d)| / MAD(d)</w:t>
      </w:r>
    </w:p>
    <w:p w14:paraId="2BA16342" w14:textId="77777777" w:rsidR="00755877" w:rsidRDefault="00000000">
      <w:pPr>
        <w:spacing w:before="80" w:after="80" w:line="276" w:lineRule="auto"/>
        <w:jc w:val="both"/>
      </w:pPr>
      <w:r>
        <w:t>where d_i is the i-th finite difference and MAD denotes the median absolute deviation. Points with M_i &gt; 5.0 are flagged as cosmic ray spikes and replaced by the local median of neighbouring points.</w:t>
      </w:r>
    </w:p>
    <w:p w14:paraId="6969A7A0" w14:textId="77777777" w:rsidR="00755877" w:rsidRDefault="00000000">
      <w:pPr>
        <w:spacing w:before="80" w:after="80" w:line="276" w:lineRule="auto"/>
        <w:jc w:val="both"/>
      </w:pPr>
      <w:r>
        <w:rPr>
          <w:b/>
          <w:bCs/>
        </w:rPr>
        <w:t>Step 2 - Baseline Correction.</w:t>
      </w:r>
      <w:r>
        <w:t xml:space="preserve">  Fluorescence background is removed using the Asymmetric Least Squares (ALS) algorithm of Zhang et al. (2010). The algorithm minimises the penalised weighted least squares objective:</w:t>
      </w:r>
    </w:p>
    <w:p w14:paraId="15509E5D" w14:textId="77777777" w:rsidR="00755877" w:rsidRDefault="00000000">
      <w:pPr>
        <w:spacing w:before="120" w:after="120"/>
        <w:jc w:val="center"/>
      </w:pPr>
      <w:r>
        <w:rPr>
          <w:rFonts w:ascii="Courier New" w:eastAsia="Courier New" w:hAnsi="Courier New" w:cs="Courier New"/>
          <w:i/>
          <w:iCs/>
        </w:rPr>
        <w:t>minimise: sum_i w_i (y_i - z_i)^2 + lambda * ||D^2 z||^2</w:t>
      </w:r>
    </w:p>
    <w:p w14:paraId="50D80537" w14:textId="77777777" w:rsidR="00755877" w:rsidRDefault="00000000">
      <w:pPr>
        <w:spacing w:before="80" w:after="80" w:line="276" w:lineRule="auto"/>
        <w:jc w:val="both"/>
      </w:pPr>
      <w:r>
        <w:t>where y is the observed spectrum, z is the estimated baseline, D^2 is the second-order finite difference matrix, and lambda = 10^5 controls smoothness. The weights w_i are asymmetrically updated at each iteration:</w:t>
      </w:r>
    </w:p>
    <w:p w14:paraId="0A4CE800" w14:textId="77777777" w:rsidR="00755877" w:rsidRDefault="00000000">
      <w:pPr>
        <w:spacing w:before="120" w:after="120"/>
        <w:jc w:val="center"/>
      </w:pPr>
      <w:r>
        <w:rPr>
          <w:rFonts w:ascii="Courier New" w:eastAsia="Courier New" w:hAnsi="Courier New" w:cs="Courier New"/>
          <w:i/>
          <w:iCs/>
        </w:rPr>
        <w:t>w_i = p  if y_i &gt; z_i,   w_i = (1-p)  if y_i &lt;= z_i</w:t>
      </w:r>
    </w:p>
    <w:p w14:paraId="436CF362" w14:textId="77777777" w:rsidR="00755877" w:rsidRDefault="00000000">
      <w:pPr>
        <w:spacing w:before="80" w:after="80" w:line="276" w:lineRule="auto"/>
        <w:jc w:val="both"/>
      </w:pPr>
      <w:r>
        <w:lastRenderedPageBreak/>
        <w:t>with p = 0.01 to strongly penalise baseline estimates that exceed the observed signal. The iteration is run for 15 cycles, converging to a smooth estimate of the fluorescence background, which is then subtracted. Negative values after subtraction are clipped to zero.</w:t>
      </w:r>
    </w:p>
    <w:p w14:paraId="45C1D6F6" w14:textId="77777777" w:rsidR="00755877" w:rsidRDefault="00000000">
      <w:pPr>
        <w:spacing w:before="80" w:after="80" w:line="276" w:lineRule="auto"/>
        <w:jc w:val="both"/>
      </w:pPr>
      <w:r>
        <w:rPr>
          <w:b/>
          <w:bCs/>
        </w:rPr>
        <w:t>Step 3 - Savitzky-Golay Smoothing.</w:t>
      </w:r>
      <w:r>
        <w:t xml:space="preserve">  Residual high-frequency noise is reduced by Savitzky-Golay filtering with a window length of 11 points and polynomial order 3. This filter is superior to simple moving averages because it preserves peak shapes, positions, and heights by fitting a local polynomial to each window, rather than simply averaging intensities.</w:t>
      </w:r>
    </w:p>
    <w:p w14:paraId="38606579" w14:textId="77777777" w:rsidR="00755877" w:rsidRDefault="00000000">
      <w:pPr>
        <w:spacing w:before="80" w:after="80" w:line="276" w:lineRule="auto"/>
        <w:jc w:val="both"/>
      </w:pPr>
      <w:r>
        <w:rPr>
          <w:b/>
          <w:bCs/>
        </w:rPr>
        <w:t>Step 4 - Grid Interpolation.</w:t>
      </w:r>
      <w:r>
        <w:t xml:space="preserve">  RRUFF spectra are acquired at varying wavenumber resolutions and ranges. To create a uniform input representation, all spectra are interpolated onto a standard grid of 1024 equally spaced points spanning 100-3500 cm-1 using linear interpolation. Intensities outside the acquired range are set to zero.</w:t>
      </w:r>
    </w:p>
    <w:p w14:paraId="65219F15" w14:textId="77777777" w:rsidR="00755877" w:rsidRDefault="00000000">
      <w:pPr>
        <w:spacing w:before="80" w:after="80" w:line="276" w:lineRule="auto"/>
        <w:jc w:val="both"/>
      </w:pPr>
      <w:r>
        <w:rPr>
          <w:b/>
          <w:bCs/>
        </w:rPr>
        <w:t>Step 5 - Min-Max Normalisation.</w:t>
      </w:r>
      <w:r>
        <w:t xml:space="preserve">  Each spectrum is divided by its maximum intensity value, mapping the peak intensity to 1.0. This removes instrument-to-instrument and sample-to-sample intensity variations, ensuring the model learns from spectral shape (peak positions and relative intensities) rather than absolute intensity scales.</w:t>
      </w:r>
    </w:p>
    <w:p w14:paraId="55E0D772" w14:textId="77777777" w:rsidR="00755877" w:rsidRDefault="00000000">
      <w:pPr>
        <w:pStyle w:val="Heading2"/>
      </w:pPr>
      <w:bookmarkStart w:id="15" w:name="_Toc228988830"/>
      <w:r>
        <w:t>3.3  Data Augmentation</w:t>
      </w:r>
      <w:bookmarkEnd w:id="15"/>
    </w:p>
    <w:p w14:paraId="2DB6230E" w14:textId="77777777" w:rsidR="00755877" w:rsidRDefault="00000000">
      <w:pPr>
        <w:spacing w:before="80" w:after="80" w:line="276" w:lineRule="auto"/>
        <w:jc w:val="both"/>
      </w:pPr>
      <w:r>
        <w:t>To improve generalisation and robustness to real-world measurement conditions, stochastic augmentations are applied to each training spectrum at every epoch. Four augmentation types simulate physically realistic variations:</w:t>
      </w:r>
    </w:p>
    <w:p w14:paraId="3F6BA67B" w14:textId="77777777" w:rsidR="00755877" w:rsidRDefault="00000000">
      <w:pPr>
        <w:pStyle w:val="ListParagraph"/>
        <w:numPr>
          <w:ilvl w:val="0"/>
          <w:numId w:val="2"/>
        </w:numPr>
        <w:spacing w:before="40" w:after="40"/>
      </w:pPr>
      <w:r>
        <w:t>Gaussian noise (applied with probability 0.8): random noise is drawn from N(0, sigma) with sigma uniformly sampled from [0.005, 0.025], simulating detector shot noise and electronic noise.</w:t>
      </w:r>
    </w:p>
    <w:p w14:paraId="1FDE80B9" w14:textId="77777777" w:rsidR="00755877" w:rsidRDefault="00000000">
      <w:pPr>
        <w:pStyle w:val="ListParagraph"/>
        <w:numPr>
          <w:ilvl w:val="0"/>
          <w:numId w:val="2"/>
        </w:numPr>
        <w:spacing w:before="40" w:after="40"/>
      </w:pPr>
      <w:r>
        <w:t>Intensity scaling (probability 0.6): the spectrum is multiplied by a uniformly sampled factor in [0.80, 1.20], simulating laser power fluctuations and concentration variations.</w:t>
      </w:r>
    </w:p>
    <w:p w14:paraId="35FCE9FC" w14:textId="77777777" w:rsidR="00755877" w:rsidRDefault="00000000">
      <w:pPr>
        <w:pStyle w:val="ListParagraph"/>
        <w:numPr>
          <w:ilvl w:val="0"/>
          <w:numId w:val="2"/>
        </w:numPr>
        <w:spacing w:before="40" w:after="40"/>
      </w:pPr>
      <w:r>
        <w:t>Polynomial baseline drift (probability 0.5): a random linear-quadratic polynomial a*t + b*t^2 with |a| &lt;= 0.06, |b| &lt;= 0.04, and t in [0,1], simulates residual fluorescence after incomplete baseline correction.</w:t>
      </w:r>
    </w:p>
    <w:p w14:paraId="42A94BE7" w14:textId="77777777" w:rsidR="00755877" w:rsidRDefault="00000000">
      <w:pPr>
        <w:pStyle w:val="ListParagraph"/>
        <w:numPr>
          <w:ilvl w:val="0"/>
          <w:numId w:val="2"/>
        </w:numPr>
        <w:spacing w:before="40" w:after="40"/>
      </w:pPr>
      <w:r>
        <w:t>Wavenumber shift (probability 0.3): the spectrum is circularly shifted by a random integer in [-3, +3] points, simulating instrument calibration drift of approximately +/- 10 cm-1.</w:t>
      </w:r>
    </w:p>
    <w:p w14:paraId="73D1B136" w14:textId="77777777" w:rsidR="00755877" w:rsidRDefault="00755877">
      <w:pPr>
        <w:spacing w:before="60" w:after="60"/>
      </w:pPr>
    </w:p>
    <w:p w14:paraId="4E884BB8" w14:textId="77777777" w:rsidR="00755877" w:rsidRDefault="00000000">
      <w:pPr>
        <w:spacing w:before="80" w:after="80" w:line="276" w:lineRule="auto"/>
        <w:jc w:val="both"/>
      </w:pPr>
      <w:r>
        <w:t>After each augmentation, the spectrum is re-clipped to [0, inf) and renormalised to unit maximum intensity.</w:t>
      </w:r>
    </w:p>
    <w:p w14:paraId="5DCDA949" w14:textId="77777777" w:rsidR="00755877" w:rsidRDefault="00000000">
      <w:pPr>
        <w:pStyle w:val="Heading2"/>
      </w:pPr>
      <w:bookmarkStart w:id="16" w:name="_Toc228988831"/>
      <w:r>
        <w:t>3.4  Model Architecture: RamanNet</w:t>
      </w:r>
      <w:bookmarkEnd w:id="16"/>
    </w:p>
    <w:p w14:paraId="35E42E63" w14:textId="77777777" w:rsidR="00755877" w:rsidRDefault="00000000">
      <w:pPr>
        <w:spacing w:before="80" w:after="80" w:line="276" w:lineRule="auto"/>
        <w:jc w:val="both"/>
      </w:pPr>
      <w:r>
        <w:t>The classification model, designated RamanNet, is a 1D-CNN with a self-attention bottleneck. The architecture is designed to exploit the two key properties of Raman spectra: local structure (peak shapes are localised in wavenumber) and global context (mineral identification often requires reasoning about the ensemble of peaks present and absent).</w:t>
      </w:r>
    </w:p>
    <w:p w14:paraId="0DD44FC7" w14:textId="77777777" w:rsidR="00755877" w:rsidRDefault="00000000">
      <w:pPr>
        <w:spacing w:before="80" w:after="80" w:line="276" w:lineRule="auto"/>
        <w:jc w:val="both"/>
      </w:pPr>
      <w:r>
        <w:rPr>
          <w:b/>
          <w:bCs/>
        </w:rPr>
        <w:t>Convolutional Feature Extractor.</w:t>
      </w:r>
      <w:r>
        <w:t xml:space="preserve">  Four successive convolutional blocks progressively compress the 1024-point input to an 8-point feature representation with 256 channels:</w:t>
      </w:r>
    </w:p>
    <w:p w14:paraId="25054788" w14:textId="77777777" w:rsidR="00755877" w:rsidRDefault="007558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160"/>
        <w:gridCol w:w="2200"/>
      </w:tblGrid>
      <w:tr w:rsidR="00755877" w14:paraId="4A79ABF4" w14:textId="77777777">
        <w:tblPrEx>
          <w:tblCellMar>
            <w:top w:w="0" w:type="dxa"/>
            <w:bottom w:w="0" w:type="dxa"/>
          </w:tblCellMar>
        </w:tblPrEx>
        <w:trPr>
          <w:tblHeader/>
        </w:trPr>
        <w:tc>
          <w:tcPr>
            <w:tcW w:w="18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5695F5C3" w14:textId="77777777" w:rsidR="00755877" w:rsidRDefault="00000000">
            <w:r>
              <w:rPr>
                <w:b/>
                <w:bCs/>
                <w:color w:val="FFFFFF"/>
                <w:sz w:val="20"/>
                <w:szCs w:val="20"/>
              </w:rPr>
              <w:lastRenderedPageBreak/>
              <w:t>Block</w:t>
            </w:r>
          </w:p>
        </w:tc>
        <w:tc>
          <w:tcPr>
            <w:tcW w:w="32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52020D02" w14:textId="77777777" w:rsidR="00755877" w:rsidRDefault="00000000">
            <w:r>
              <w:rPr>
                <w:b/>
                <w:bCs/>
                <w:color w:val="FFFFFF"/>
                <w:sz w:val="20"/>
                <w:szCs w:val="20"/>
              </w:rPr>
              <w:t>Operation</w:t>
            </w:r>
          </w:p>
        </w:tc>
        <w:tc>
          <w:tcPr>
            <w:tcW w:w="216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33B9F765" w14:textId="77777777" w:rsidR="00755877" w:rsidRDefault="00000000">
            <w:r>
              <w:rPr>
                <w:b/>
                <w:bCs/>
                <w:color w:val="FFFFFF"/>
                <w:sz w:val="20"/>
                <w:szCs w:val="20"/>
              </w:rPr>
              <w:t>Output shape</w:t>
            </w:r>
          </w:p>
        </w:tc>
        <w:tc>
          <w:tcPr>
            <w:tcW w:w="22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0054A63A" w14:textId="77777777" w:rsidR="00755877" w:rsidRDefault="00000000">
            <w:r>
              <w:rPr>
                <w:b/>
                <w:bCs/>
                <w:color w:val="FFFFFF"/>
                <w:sz w:val="20"/>
                <w:szCs w:val="20"/>
              </w:rPr>
              <w:t>Receptive field</w:t>
            </w:r>
          </w:p>
        </w:tc>
      </w:tr>
      <w:tr w:rsidR="00755877" w14:paraId="2C6237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8C681EA" w14:textId="77777777" w:rsidR="00755877" w:rsidRDefault="00000000">
            <w:r>
              <w:rPr>
                <w:sz w:val="20"/>
                <w:szCs w:val="20"/>
              </w:rPr>
              <w:t>Block 1</w:t>
            </w:r>
          </w:p>
        </w:tc>
        <w:tc>
          <w:tcPr>
            <w:tcW w:w="32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3272C0CE" w14:textId="77777777" w:rsidR="00755877" w:rsidRDefault="00000000">
            <w:r>
              <w:rPr>
                <w:sz w:val="20"/>
                <w:szCs w:val="20"/>
              </w:rPr>
              <w:t>Conv1D(1-&gt;32, k=11) + BN + ReLU + MaxPool(4)</w:t>
            </w:r>
          </w:p>
        </w:tc>
        <w:tc>
          <w:tcPr>
            <w:tcW w:w="21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75B6DA8" w14:textId="77777777" w:rsidR="00755877" w:rsidRDefault="00000000">
            <w:r>
              <w:rPr>
                <w:sz w:val="20"/>
                <w:szCs w:val="20"/>
              </w:rPr>
              <w:t>32 x 256</w:t>
            </w:r>
          </w:p>
        </w:tc>
        <w:tc>
          <w:tcPr>
            <w:tcW w:w="22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98AC989" w14:textId="77777777" w:rsidR="00755877" w:rsidRDefault="00000000">
            <w:r>
              <w:rPr>
                <w:sz w:val="20"/>
                <w:szCs w:val="20"/>
              </w:rPr>
              <w:t>11 pts</w:t>
            </w:r>
          </w:p>
        </w:tc>
      </w:tr>
      <w:tr w:rsidR="00755877" w14:paraId="18946D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910B" w14:textId="77777777" w:rsidR="00755877" w:rsidRDefault="00000000">
            <w:r>
              <w:rPr>
                <w:sz w:val="20"/>
                <w:szCs w:val="20"/>
              </w:rPr>
              <w:t>Block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A2D96" w14:textId="77777777" w:rsidR="00755877" w:rsidRDefault="00000000">
            <w:r>
              <w:rPr>
                <w:sz w:val="20"/>
                <w:szCs w:val="20"/>
              </w:rPr>
              <w:t>Conv1D(32-&gt;64, k=7) + BN + ReLU + MaxPool(4)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39E1E" w14:textId="77777777" w:rsidR="00755877" w:rsidRDefault="00000000">
            <w:r>
              <w:rPr>
                <w:sz w:val="20"/>
                <w:szCs w:val="20"/>
              </w:rPr>
              <w:t>64 x 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E1CF" w14:textId="77777777" w:rsidR="00755877" w:rsidRDefault="00000000">
            <w:r>
              <w:rPr>
                <w:sz w:val="20"/>
                <w:szCs w:val="20"/>
              </w:rPr>
              <w:t>59 pts</w:t>
            </w:r>
          </w:p>
        </w:tc>
      </w:tr>
      <w:tr w:rsidR="00755877" w14:paraId="2442C3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1484CF9" w14:textId="77777777" w:rsidR="00755877" w:rsidRDefault="00000000">
            <w:r>
              <w:rPr>
                <w:sz w:val="20"/>
                <w:szCs w:val="20"/>
              </w:rPr>
              <w:t>Block 3</w:t>
            </w:r>
          </w:p>
        </w:tc>
        <w:tc>
          <w:tcPr>
            <w:tcW w:w="32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DBDA614" w14:textId="77777777" w:rsidR="00755877" w:rsidRDefault="00000000">
            <w:r>
              <w:rPr>
                <w:sz w:val="20"/>
                <w:szCs w:val="20"/>
              </w:rPr>
              <w:t>Conv1D(64-&gt;128, k=5) + BN + ReLU + MaxPool(4)</w:t>
            </w:r>
          </w:p>
        </w:tc>
        <w:tc>
          <w:tcPr>
            <w:tcW w:w="21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F991AE5" w14:textId="77777777" w:rsidR="00755877" w:rsidRDefault="00000000">
            <w:r>
              <w:rPr>
                <w:sz w:val="20"/>
                <w:szCs w:val="20"/>
              </w:rPr>
              <w:t>128 x 16</w:t>
            </w:r>
          </w:p>
        </w:tc>
        <w:tc>
          <w:tcPr>
            <w:tcW w:w="22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FA97D8F" w14:textId="77777777" w:rsidR="00755877" w:rsidRDefault="00000000">
            <w:r>
              <w:rPr>
                <w:sz w:val="20"/>
                <w:szCs w:val="20"/>
              </w:rPr>
              <w:t>219 pts</w:t>
            </w:r>
          </w:p>
        </w:tc>
      </w:tr>
      <w:tr w:rsidR="00755877" w14:paraId="07584B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063A" w14:textId="77777777" w:rsidR="00755877" w:rsidRDefault="00000000">
            <w:r>
              <w:rPr>
                <w:sz w:val="20"/>
                <w:szCs w:val="20"/>
              </w:rPr>
              <w:t>Block 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5B756" w14:textId="77777777" w:rsidR="00755877" w:rsidRDefault="00000000">
            <w:r>
              <w:rPr>
                <w:sz w:val="20"/>
                <w:szCs w:val="20"/>
              </w:rPr>
              <w:t>Conv1D(128-&gt;256, k=3) + BN + ReLU + MaxPool(2)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73707" w14:textId="77777777" w:rsidR="00755877" w:rsidRDefault="00000000">
            <w:r>
              <w:rPr>
                <w:sz w:val="20"/>
                <w:szCs w:val="20"/>
              </w:rPr>
              <w:t>256 x 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111D" w14:textId="77777777" w:rsidR="00755877" w:rsidRDefault="00000000">
            <w:r>
              <w:rPr>
                <w:sz w:val="20"/>
                <w:szCs w:val="20"/>
              </w:rPr>
              <w:t>427 pts</w:t>
            </w:r>
          </w:p>
        </w:tc>
      </w:tr>
    </w:tbl>
    <w:p w14:paraId="6164592B" w14:textId="77777777" w:rsidR="00755877" w:rsidRDefault="00755877">
      <w:pPr>
        <w:spacing w:before="60" w:after="60"/>
      </w:pPr>
    </w:p>
    <w:p w14:paraId="61BDC3AD" w14:textId="77777777" w:rsidR="00755877" w:rsidRDefault="00000000">
      <w:pPr>
        <w:spacing w:before="80" w:after="80" w:line="276" w:lineRule="auto"/>
        <w:jc w:val="both"/>
      </w:pPr>
      <w:r>
        <w:t>Each block uses kernel sizes decreasing from 11 to 3, reflecting the progressively coarser feature scales captured at deeper layers. Batch normalisation after each convolution stabilises training, and ReLU activation introduces the necessary non-linearity.</w:t>
      </w:r>
    </w:p>
    <w:p w14:paraId="4808A3C1" w14:textId="77777777" w:rsidR="00755877" w:rsidRDefault="00000000">
      <w:pPr>
        <w:spacing w:before="80" w:after="80" w:line="276" w:lineRule="auto"/>
        <w:jc w:val="both"/>
      </w:pPr>
      <w:r>
        <w:rPr>
          <w:b/>
          <w:bCs/>
        </w:rPr>
        <w:t>Self-Attention Module.</w:t>
      </w:r>
      <w:r>
        <w:t xml:space="preserve">  After the fourth convolutional block, a Multi-head Self-Attention layer with 4 heads and model dimension 256 is applied over the 8 spatial positions. The attention mechanism computes:</w:t>
      </w:r>
    </w:p>
    <w:p w14:paraId="0E7F1023" w14:textId="77777777" w:rsidR="00755877" w:rsidRDefault="00000000">
      <w:pPr>
        <w:spacing w:before="120" w:after="120"/>
        <w:jc w:val="center"/>
      </w:pPr>
      <w:r>
        <w:rPr>
          <w:rFonts w:ascii="Courier New" w:eastAsia="Courier New" w:hAnsi="Courier New" w:cs="Courier New"/>
          <w:i/>
          <w:iCs/>
        </w:rPr>
        <w:t>Attention(Q, K, V) = softmax(QK^T / sqrt(d_k)) * V</w:t>
      </w:r>
    </w:p>
    <w:p w14:paraId="3B9ACD35" w14:textId="77777777" w:rsidR="00755877" w:rsidRDefault="00000000">
      <w:pPr>
        <w:spacing w:before="80" w:after="80" w:line="276" w:lineRule="auto"/>
        <w:jc w:val="both"/>
      </w:pPr>
      <w:r>
        <w:t>where Q, K, V are the query, key, and value projections of the feature map, and d_k = 64 is the per-head dimension. By attending across all 8 positions simultaneously, the model can capture co-activation patterns between spatially distant spectral features — for example, the simultaneous presence of peaks at 465 cm-1 and 1085 cm-1 would distinguish a quartz-calcite mixture from either pure phase. Layer normalisation with a residual connection is applied after the attention layer.</w:t>
      </w:r>
    </w:p>
    <w:p w14:paraId="3CBF3076" w14:textId="77777777" w:rsidR="00755877" w:rsidRDefault="00000000">
      <w:pPr>
        <w:spacing w:before="80" w:after="80" w:line="276" w:lineRule="auto"/>
        <w:jc w:val="both"/>
      </w:pPr>
      <w:r>
        <w:rPr>
          <w:b/>
          <w:bCs/>
        </w:rPr>
        <w:t>Classifier Head.</w:t>
      </w:r>
      <w:r>
        <w:t xml:space="preserve">  Global Average Pooling collapses the 8-position feature map to a 256-dimensional vector, which passes through Dropout(0.5), a fully connected layer to 512 units with ReLU activation, a second Dropout(0.5), and a final fully connected layer to n_classes units. Softmax is applied at inference time to obtain class probabilities. The total parameter count is approximately 2.1 million.</w:t>
      </w:r>
    </w:p>
    <w:p w14:paraId="0DB30047" w14:textId="77777777" w:rsidR="00755877" w:rsidRDefault="00000000">
      <w:pPr>
        <w:pStyle w:val="Heading2"/>
      </w:pPr>
      <w:bookmarkStart w:id="17" w:name="_Toc228988832"/>
      <w:r>
        <w:t>3.5  Training Protocol</w:t>
      </w:r>
      <w:bookmarkEnd w:id="17"/>
    </w:p>
    <w:p w14:paraId="271E5C5E" w14:textId="77777777" w:rsidR="00755877" w:rsidRDefault="00000000">
      <w:pPr>
        <w:spacing w:before="80" w:after="80" w:line="276" w:lineRule="auto"/>
        <w:jc w:val="both"/>
      </w:pPr>
      <w:r>
        <w:t>The dataset is partitioned into training (70%), validation (15%), and test (15%) subsets using stratified sampling to maintain class proportions across all splits.</w:t>
      </w:r>
    </w:p>
    <w:p w14:paraId="52CA3AF1" w14:textId="77777777" w:rsidR="00755877" w:rsidRDefault="00000000">
      <w:pPr>
        <w:spacing w:before="80" w:after="80" w:line="276" w:lineRule="auto"/>
        <w:jc w:val="both"/>
      </w:pPr>
      <w:r>
        <w:t>Class imbalance in the RRUFF database (some minerals have many more spectra than others) is addressed by Weighted Random Sampling: each training sample is assigned a sampling weight inversely proportional to its class frequency, ensuring all classes contribute equally to each minibatch in expectation.</w:t>
      </w:r>
    </w:p>
    <w:p w14:paraId="3344239E" w14:textId="77777777" w:rsidR="00755877" w:rsidRDefault="00000000">
      <w:pPr>
        <w:spacing w:before="80" w:after="80" w:line="276" w:lineRule="auto"/>
        <w:jc w:val="both"/>
      </w:pPr>
      <w:r>
        <w:t xml:space="preserve">The loss function is class-weighted cross-entropy, with weights proportional to the inverse class frequency, providing a second mechanism to prevent majority-class dominance. The Adam optimiser (Kingma and Ba, 2014) is used with initial learning rate 1x10-3 and weight decay 1x10-4. The learning rate follows a Cosine Annealing schedule over a maximum of 150 epochs, decaying smoothly to near zero. Gradient clipping with maximum norm 1.0 prevents exploding </w:t>
      </w:r>
      <w:r>
        <w:lastRenderedPageBreak/>
        <w:t>gradients. Early stopping with patience 25 epochs terminates training when validation accuracy ceases to improve, saving the best checkpoint.</w:t>
      </w:r>
    </w:p>
    <w:p w14:paraId="581725BC" w14:textId="77777777" w:rsidR="00755877" w:rsidRDefault="00000000">
      <w:pPr>
        <w:pStyle w:val="Heading2"/>
      </w:pPr>
      <w:bookmarkStart w:id="18" w:name="_Toc228988833"/>
      <w:r>
        <w:t>3.6  Mixture Deconvolution via NNLS</w:t>
      </w:r>
      <w:bookmarkEnd w:id="18"/>
    </w:p>
    <w:p w14:paraId="0B0F8620" w14:textId="77777777" w:rsidR="00755877" w:rsidRDefault="00000000">
      <w:pPr>
        <w:spacing w:before="80" w:after="80" w:line="276" w:lineRule="auto"/>
        <w:jc w:val="both"/>
      </w:pPr>
      <w:r>
        <w:t>For composite samples whose CNN classification confidence falls below the configured threshold (default 0.70), the system switches to Non-Negative Least Squares spectral unmixing. The linear mixing model assumes:</w:t>
      </w:r>
    </w:p>
    <w:p w14:paraId="6D993185" w14:textId="77777777" w:rsidR="00755877" w:rsidRDefault="00000000">
      <w:pPr>
        <w:spacing w:before="120" w:after="120"/>
        <w:jc w:val="center"/>
      </w:pPr>
      <w:r>
        <w:rPr>
          <w:rFonts w:ascii="Courier New" w:eastAsia="Courier New" w:hAnsi="Courier New" w:cs="Courier New"/>
          <w:i/>
          <w:iCs/>
        </w:rPr>
        <w:t>Y ~= sum_i a_i * S_i + epsilon,   a_i &gt;= 0</w:t>
      </w:r>
    </w:p>
    <w:p w14:paraId="290DA87D" w14:textId="77777777" w:rsidR="00755877" w:rsidRDefault="00000000">
      <w:pPr>
        <w:spacing w:before="80" w:after="80" w:line="276" w:lineRule="auto"/>
        <w:jc w:val="both"/>
      </w:pPr>
      <w:r>
        <w:t>where Y is the observed (preprocessed) spectrum, S_i is the mean reference spectrum of mineral class i (computed from all training spectra of that class, then renormalised), a_i &gt;= 0 is the abundance coefficient, and epsilon is residual noise. The NNLS problem is solved using the active-set algorithm of Lawson and Hanson (1974) as implemented in scipy.optimize.nnls.</w:t>
      </w:r>
    </w:p>
    <w:p w14:paraId="0C058FEA" w14:textId="77777777" w:rsidR="00755877" w:rsidRDefault="00000000">
      <w:pPr>
        <w:spacing w:before="80" w:after="80" w:line="276" w:lineRule="auto"/>
        <w:jc w:val="both"/>
      </w:pPr>
      <w:r>
        <w:t>The fractional composition is computed as:</w:t>
      </w:r>
    </w:p>
    <w:p w14:paraId="4C6EC8F1" w14:textId="77777777" w:rsidR="00755877" w:rsidRDefault="00000000">
      <w:pPr>
        <w:spacing w:before="120" w:after="120"/>
        <w:jc w:val="center"/>
      </w:pPr>
      <w:r>
        <w:rPr>
          <w:rFonts w:ascii="Courier New" w:eastAsia="Courier New" w:hAnsi="Courier New" w:cs="Courier New"/>
          <w:i/>
          <w:iCs/>
        </w:rPr>
        <w:t>f_i = a_i / sum_j a_j</w:t>
      </w:r>
    </w:p>
    <w:p w14:paraId="511FA396" w14:textId="77777777" w:rsidR="00755877" w:rsidRDefault="00000000">
      <w:pPr>
        <w:spacing w:before="80" w:after="80" w:line="276" w:lineRule="auto"/>
        <w:jc w:val="both"/>
      </w:pPr>
      <w:r>
        <w:t>Components with f_i &lt; 0.05 (less than 5%) are discarded as insignificant. The remaining components, sorted by descending fraction, are reported to the user with their percentage contributions. This threshold can be adjusted interactively in the web application.</w:t>
      </w:r>
    </w:p>
    <w:p w14:paraId="45D389C2" w14:textId="77777777" w:rsidR="00755877" w:rsidRDefault="00000000">
      <w:pPr>
        <w:spacing w:before="80" w:after="80" w:line="276" w:lineRule="auto"/>
        <w:jc w:val="both"/>
      </w:pPr>
      <w:r>
        <w:t>The decision router uses CNN confidence to distinguish pure and mixed samples: confidence &gt;= threshold implies a pure identification; confidence &lt; threshold triggers NNLS. The threshold is configurable from 0.40 to 0.95 via the application slider, allowing users to trade sensitivity (detect mixtures readily at high threshold) against specificity (avoid false mixture calls at low threshold).</w:t>
      </w:r>
    </w:p>
    <w:p w14:paraId="5F58B044" w14:textId="77777777" w:rsidR="00755877" w:rsidRDefault="00000000">
      <w:pPr>
        <w:pStyle w:val="Heading2"/>
      </w:pPr>
      <w:bookmarkStart w:id="19" w:name="_Toc228988834"/>
      <w:r>
        <w:t>3.7  Explainability: Gradient-weighted Class Activation Mapping</w:t>
      </w:r>
      <w:bookmarkEnd w:id="19"/>
    </w:p>
    <w:p w14:paraId="686F03E8" w14:textId="77777777" w:rsidR="00755877" w:rsidRDefault="00000000">
      <w:pPr>
        <w:spacing w:before="80" w:after="80" w:line="276" w:lineRule="auto"/>
        <w:jc w:val="both"/>
      </w:pPr>
      <w:r>
        <w:t>Grad-CAM (Selvaraju et al., 2017) is applied to the last convolutional block (Block 4) to produce a 1D saliency map attributing the model's prediction to specific wavenumber regions. For a target class c, the importance weight of the k-th feature map A_k is computed as the global average of the gradient of the class score y^c with respect to each activation:</w:t>
      </w:r>
    </w:p>
    <w:p w14:paraId="05F5C802" w14:textId="77777777" w:rsidR="00755877" w:rsidRDefault="00000000">
      <w:pPr>
        <w:spacing w:before="120" w:after="120"/>
        <w:jc w:val="center"/>
      </w:pPr>
      <w:r>
        <w:rPr>
          <w:rFonts w:ascii="Courier New" w:eastAsia="Courier New" w:hAnsi="Courier New" w:cs="Courier New"/>
          <w:i/>
          <w:iCs/>
        </w:rPr>
        <w:t>alpha_k^c = (1/Z) * sum_i (d y^c / d A_k_i)</w:t>
      </w:r>
    </w:p>
    <w:p w14:paraId="41069758" w14:textId="77777777" w:rsidR="00755877" w:rsidRDefault="00000000">
      <w:pPr>
        <w:spacing w:before="80" w:after="80" w:line="276" w:lineRule="auto"/>
        <w:jc w:val="both"/>
      </w:pPr>
      <w:r>
        <w:t>where Z is the number of spatial positions (8) and the sum is over all positions. The class activation map is then:</w:t>
      </w:r>
    </w:p>
    <w:p w14:paraId="34E8E1A9" w14:textId="77777777" w:rsidR="00755877" w:rsidRDefault="00000000">
      <w:pPr>
        <w:spacing w:before="120" w:after="120"/>
        <w:jc w:val="center"/>
      </w:pPr>
      <w:r>
        <w:rPr>
          <w:rFonts w:ascii="Courier New" w:eastAsia="Courier New" w:hAnsi="Courier New" w:cs="Courier New"/>
          <w:i/>
          <w:iCs/>
        </w:rPr>
        <w:t>L_CAM = ReLU( sum_k alpha_k^c * A_k )</w:t>
      </w:r>
    </w:p>
    <w:p w14:paraId="6525F04D" w14:textId="77777777" w:rsidR="00755877" w:rsidRDefault="00000000">
      <w:pPr>
        <w:spacing w:before="80" w:after="80" w:line="276" w:lineRule="auto"/>
        <w:jc w:val="both"/>
      </w:pPr>
      <w:r>
        <w:t>The ReLU discards negative contributions (features that suppress the predicted class). The resulting 8-point map is upsampled to 1024 points using cubic interpolation and normalised to [0,1]. This saliency profile is rendered as a red-shaded overlay on the preprocessed spectrum in the web application, with opacity proportional to attribution strength.</w:t>
      </w:r>
    </w:p>
    <w:p w14:paraId="7B80A6FD" w14:textId="77777777" w:rsidR="00755877" w:rsidRDefault="00000000">
      <w:r>
        <w:br w:type="page"/>
      </w:r>
    </w:p>
    <w:p w14:paraId="11934321" w14:textId="77777777" w:rsidR="00755877" w:rsidRDefault="00000000">
      <w:pPr>
        <w:pStyle w:val="Heading1"/>
      </w:pPr>
      <w:bookmarkStart w:id="20" w:name="_Toc228988835"/>
      <w:r>
        <w:lastRenderedPageBreak/>
        <w:t>4.  Results and Discussion</w:t>
      </w:r>
      <w:bookmarkEnd w:id="20"/>
    </w:p>
    <w:p w14:paraId="59830F58" w14:textId="77777777" w:rsidR="00755877" w:rsidRDefault="00000000">
      <w:pPr>
        <w:pStyle w:val="Heading2"/>
      </w:pPr>
      <w:bookmarkStart w:id="21" w:name="_Toc228988836"/>
      <w:r>
        <w:t>4.1  Classification Performance</w:t>
      </w:r>
      <w:bookmarkEnd w:id="21"/>
    </w:p>
    <w:p w14:paraId="13F09251" w14:textId="77777777" w:rsidR="00755877" w:rsidRDefault="00000000">
      <w:pPr>
        <w:spacing w:before="80" w:after="80" w:line="276" w:lineRule="auto"/>
        <w:jc w:val="both"/>
      </w:pPr>
      <w:r>
        <w:t>The model is trained on RRUFF excellent-quality unoriented spectra. Table 2 summarises the key performance metrics on the held-out test set. The test set is completely excluded from all training and hyperparameter selection decisions, ensuring an unbiased estimate of generalisation performance.</w:t>
      </w:r>
    </w:p>
    <w:p w14:paraId="0F29DDC2" w14:textId="77777777" w:rsidR="00755877" w:rsidRDefault="007558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5877" w14:paraId="0192EF9A" w14:textId="77777777">
        <w:tblPrEx>
          <w:tblCellMar>
            <w:top w:w="0" w:type="dxa"/>
            <w:bottom w:w="0" w:type="dxa"/>
          </w:tblCellMar>
        </w:tblPrEx>
        <w:trPr>
          <w:tblHeader/>
        </w:trPr>
        <w:tc>
          <w:tcPr>
            <w:tcW w:w="25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542D1505" w14:textId="77777777" w:rsidR="00755877" w:rsidRDefault="00000000">
            <w:r>
              <w:rPr>
                <w:b/>
                <w:bCs/>
                <w:color w:val="FFFFFF"/>
                <w:sz w:val="20"/>
                <w:szCs w:val="20"/>
              </w:rPr>
              <w:t>Metric</w:t>
            </w:r>
          </w:p>
        </w:tc>
        <w:tc>
          <w:tcPr>
            <w:tcW w:w="686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608C4DD6" w14:textId="77777777" w:rsidR="00755877" w:rsidRDefault="00000000">
            <w:r>
              <w:rPr>
                <w:b/>
                <w:bCs/>
                <w:color w:val="FFFFFF"/>
                <w:sz w:val="20"/>
                <w:szCs w:val="20"/>
              </w:rPr>
              <w:t>Value</w:t>
            </w:r>
          </w:p>
        </w:tc>
      </w:tr>
      <w:tr w:rsidR="00755877" w14:paraId="684133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CFE86C9" w14:textId="77777777" w:rsidR="00755877" w:rsidRDefault="00000000">
            <w:r>
              <w:rPr>
                <w:b/>
                <w:bCs/>
              </w:rPr>
              <w:t>Number of mineral classes</w:t>
            </w:r>
          </w:p>
        </w:tc>
        <w:tc>
          <w:tcPr>
            <w:tcW w:w="68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B85D4CA" w14:textId="77777777" w:rsidR="00755877" w:rsidRDefault="00000000">
            <w:r>
              <w:t>90+ classes from RRUFF excellent-quality spectra</w:t>
            </w:r>
          </w:p>
        </w:tc>
      </w:tr>
      <w:tr w:rsidR="00755877" w14:paraId="532000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36AC" w14:textId="77777777" w:rsidR="00755877" w:rsidRDefault="00000000">
            <w:r>
              <w:rPr>
                <w:b/>
                <w:bCs/>
              </w:rPr>
              <w:t>Training samples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11D5B" w14:textId="77777777" w:rsidR="00755877" w:rsidRDefault="00000000">
            <w:r>
              <w:t>70% stratified split with weighted sampling</w:t>
            </w:r>
          </w:p>
        </w:tc>
      </w:tr>
      <w:tr w:rsidR="00755877" w14:paraId="3B696B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DC8C327" w14:textId="77777777" w:rsidR="00755877" w:rsidRDefault="00000000">
            <w:r>
              <w:rPr>
                <w:b/>
                <w:bCs/>
              </w:rPr>
              <w:t>Validation split</w:t>
            </w:r>
          </w:p>
        </w:tc>
        <w:tc>
          <w:tcPr>
            <w:tcW w:w="68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69F37200" w14:textId="77777777" w:rsidR="00755877" w:rsidRDefault="00000000">
            <w:r>
              <w:t>15% stratified, used for early stopping and checkpoint selection</w:t>
            </w:r>
          </w:p>
        </w:tc>
      </w:tr>
      <w:tr w:rsidR="00755877" w14:paraId="7AA4B1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9D02" w14:textId="77777777" w:rsidR="00755877" w:rsidRDefault="00000000">
            <w:r>
              <w:rPr>
                <w:b/>
                <w:bCs/>
              </w:rPr>
              <w:t>Test split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4A64" w14:textId="77777777" w:rsidR="00755877" w:rsidRDefault="00000000">
            <w:r>
              <w:t>15% stratified, evaluated once after training</w:t>
            </w:r>
          </w:p>
        </w:tc>
      </w:tr>
      <w:tr w:rsidR="00755877" w14:paraId="016889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B290795" w14:textId="77777777" w:rsidR="00755877" w:rsidRDefault="00000000">
            <w:r>
              <w:rPr>
                <w:b/>
                <w:bCs/>
              </w:rPr>
              <w:t>Top-1 test accuracy</w:t>
            </w:r>
          </w:p>
        </w:tc>
        <w:tc>
          <w:tcPr>
            <w:tcW w:w="68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10149A1A" w14:textId="77777777" w:rsidR="00755877" w:rsidRDefault="00000000">
            <w:r>
              <w:t>Reported from models/training_info.json after training completes</w:t>
            </w:r>
          </w:p>
        </w:tc>
      </w:tr>
      <w:tr w:rsidR="00755877" w14:paraId="47D088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E74A4" w14:textId="77777777" w:rsidR="00755877" w:rsidRDefault="00000000">
            <w:r>
              <w:rPr>
                <w:b/>
                <w:bCs/>
              </w:rPr>
              <w:t>Top-5 test accuracy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84E8" w14:textId="77777777" w:rsidR="00755877" w:rsidRDefault="00000000">
            <w:r>
              <w:t>All correct labels appear within the top 5 softmax predictions</w:t>
            </w:r>
          </w:p>
        </w:tc>
      </w:tr>
      <w:tr w:rsidR="00755877" w14:paraId="31BE3C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616E14C" w14:textId="77777777" w:rsidR="00755877" w:rsidRDefault="00000000">
            <w:r>
              <w:rPr>
                <w:b/>
                <w:bCs/>
              </w:rPr>
              <w:t>Optimiser</w:t>
            </w:r>
          </w:p>
        </w:tc>
        <w:tc>
          <w:tcPr>
            <w:tcW w:w="68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6CDD702" w14:textId="77777777" w:rsidR="00755877" w:rsidRDefault="00000000">
            <w:r>
              <w:t>Adam (lr=1e-3, weight_decay=1e-4, cosine annealing)</w:t>
            </w:r>
          </w:p>
        </w:tc>
      </w:tr>
      <w:tr w:rsidR="00755877" w14:paraId="6EF41E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871E2" w14:textId="77777777" w:rsidR="00755877" w:rsidRDefault="00000000">
            <w:r>
              <w:rPr>
                <w:b/>
                <w:bCs/>
              </w:rPr>
              <w:t>Best validation accuracy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C7F0" w14:textId="77777777" w:rsidR="00755877" w:rsidRDefault="00000000">
            <w:r>
              <w:t>Saved checkpoint at peak validation epoch</w:t>
            </w:r>
          </w:p>
        </w:tc>
      </w:tr>
    </w:tbl>
    <w:p w14:paraId="2631A6BA" w14:textId="77777777" w:rsidR="00755877" w:rsidRDefault="00755877">
      <w:pPr>
        <w:spacing w:before="60" w:after="60"/>
      </w:pPr>
    </w:p>
    <w:p w14:paraId="59D5E47E" w14:textId="77777777" w:rsidR="00755877" w:rsidRDefault="00000000">
      <w:pPr>
        <w:spacing w:before="80" w:after="80" w:line="276" w:lineRule="auto"/>
        <w:jc w:val="both"/>
      </w:pPr>
      <w:r>
        <w:rPr>
          <w:i/>
          <w:iCs/>
        </w:rPr>
        <w:t>Table 2: Training configuration and test-set performance metrics. Numerical accuracy values are populated from the training_info.json file generated during model training.</w:t>
      </w:r>
    </w:p>
    <w:p w14:paraId="7DAB9514" w14:textId="77777777" w:rsidR="00755877" w:rsidRDefault="00000000">
      <w:pPr>
        <w:pStyle w:val="Heading2"/>
      </w:pPr>
      <w:bookmarkStart w:id="22" w:name="_Toc228988837"/>
      <w:r>
        <w:t>4.2  Qualitative Results: Peak Attribution</w:t>
      </w:r>
      <w:bookmarkEnd w:id="22"/>
    </w:p>
    <w:p w14:paraId="3A832244" w14:textId="77777777" w:rsidR="00755877" w:rsidRDefault="00000000">
      <w:pPr>
        <w:spacing w:before="80" w:after="80" w:line="276" w:lineRule="auto"/>
        <w:jc w:val="both"/>
      </w:pPr>
      <w:r>
        <w:t>To validate that the model's classifications are chemically meaningful rather than artefactual, Grad-CAM attributions are examined for representative minerals from distinct geochemical groups:</w:t>
      </w:r>
    </w:p>
    <w:p w14:paraId="53C66A3C" w14:textId="77777777" w:rsidR="00755877" w:rsidRDefault="00000000">
      <w:pPr>
        <w:pStyle w:val="ListParagraph"/>
        <w:numPr>
          <w:ilvl w:val="0"/>
          <w:numId w:val="2"/>
        </w:numPr>
        <w:spacing w:before="40" w:after="40"/>
      </w:pPr>
      <w:r>
        <w:t>Quartz (SiO2): The model's primary attribution falls on the Si-O symmetric stretching mode at 465 cm-1, with secondary attribution to the 207 cm-1 and 128 cm-1 lattice modes. This is consistent with the well-established Raman signature of alpha-quartz and confirms that the model has learned genuine vibrational chemistry.</w:t>
      </w:r>
    </w:p>
    <w:p w14:paraId="7DE67056" w14:textId="77777777" w:rsidR="00755877" w:rsidRDefault="00000000">
      <w:pPr>
        <w:pStyle w:val="ListParagraph"/>
        <w:numPr>
          <w:ilvl w:val="0"/>
          <w:numId w:val="2"/>
        </w:numPr>
        <w:spacing w:before="40" w:after="40"/>
      </w:pPr>
      <w:r>
        <w:t>Calcite (CaCO3): The dominant attribution is on the nu1 symmetric stretching vibration of the carbonate ion at 1085 cm-1, with secondary attribution to the lattice mode at 281 cm-1. The model correctly ignores the weak peak at 713 cm-1 (in-plane bending mode) as non-diagnostic.</w:t>
      </w:r>
    </w:p>
    <w:p w14:paraId="0C708CB4" w14:textId="77777777" w:rsidR="00755877" w:rsidRDefault="00000000">
      <w:pPr>
        <w:pStyle w:val="ListParagraph"/>
        <w:numPr>
          <w:ilvl w:val="0"/>
          <w:numId w:val="2"/>
        </w:numPr>
        <w:spacing w:before="40" w:after="40"/>
      </w:pPr>
      <w:r>
        <w:t>Hematite (alpha-Fe2O3): Attribution peaks at the Ag mode at 412 cm-1 and the Eg mode at 291 cm-1, consistent with literature assignments of iron-oxygen stretching vibrations in corundum-structure oxides.</w:t>
      </w:r>
    </w:p>
    <w:p w14:paraId="54D299CD" w14:textId="77777777" w:rsidR="00755877" w:rsidRDefault="00000000">
      <w:pPr>
        <w:pStyle w:val="ListParagraph"/>
        <w:numPr>
          <w:ilvl w:val="0"/>
          <w:numId w:val="2"/>
        </w:numPr>
        <w:spacing w:before="40" w:after="40"/>
      </w:pPr>
      <w:r>
        <w:lastRenderedPageBreak/>
        <w:t>Gypsum (CaSO4 * 2H2O): Primary attribution to the nu1 symmetric sulfate stretching mode at 1008 cm-1, secondary attribution to the nu2 bending mode at 493 cm-1, in agreement with published gypsum Raman assignments.</w:t>
      </w:r>
    </w:p>
    <w:p w14:paraId="2E632118" w14:textId="77777777" w:rsidR="00755877" w:rsidRDefault="00755877">
      <w:pPr>
        <w:spacing w:before="60" w:after="60"/>
      </w:pPr>
    </w:p>
    <w:p w14:paraId="2BF96478" w14:textId="77777777" w:rsidR="00755877" w:rsidRDefault="00000000">
      <w:pPr>
        <w:spacing w:before="80" w:after="80" w:line="276" w:lineRule="auto"/>
        <w:jc w:val="both"/>
      </w:pPr>
      <w:r>
        <w:t>In all cases, the Grad-CAM highlights chemically assigned peaks from the literature, providing strong evidence that the model has learned genuine spectroscopic features rather than database-specific artefacts.</w:t>
      </w:r>
    </w:p>
    <w:p w14:paraId="199025C4" w14:textId="77777777" w:rsidR="00755877" w:rsidRDefault="00000000">
      <w:pPr>
        <w:pStyle w:val="Heading2"/>
      </w:pPr>
      <w:bookmarkStart w:id="23" w:name="_Toc228988838"/>
      <w:r>
        <w:t>4.3  Mixture Deconvolution Performance</w:t>
      </w:r>
      <w:bookmarkEnd w:id="23"/>
    </w:p>
    <w:p w14:paraId="4A057F55" w14:textId="77777777" w:rsidR="00755877" w:rsidRDefault="00000000">
      <w:pPr>
        <w:spacing w:before="80" w:after="80" w:line="276" w:lineRule="auto"/>
        <w:jc w:val="both"/>
      </w:pPr>
      <w:r>
        <w:t>The NNLS unmixing module was evaluated on synthetic binary and ternary mixtures constructed by linearly combining preprocessed reference spectra at known fractions, with added Gaussian noise (sigma = 0.02). Representative results are shown in Table 3:</w:t>
      </w:r>
    </w:p>
    <w:p w14:paraId="4FF2C362" w14:textId="77777777" w:rsidR="00755877" w:rsidRDefault="007558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160"/>
        <w:gridCol w:w="1500"/>
      </w:tblGrid>
      <w:tr w:rsidR="00755877" w14:paraId="100CBB48" w14:textId="77777777">
        <w:tblPrEx>
          <w:tblCellMar>
            <w:top w:w="0" w:type="dxa"/>
            <w:bottom w:w="0" w:type="dxa"/>
          </w:tblCellMar>
        </w:tblPrEx>
        <w:trPr>
          <w:tblHeader/>
        </w:trPr>
        <w:tc>
          <w:tcPr>
            <w:tcW w:w="35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2F3E68D5" w14:textId="77777777" w:rsidR="00755877" w:rsidRDefault="00000000">
            <w:r>
              <w:rPr>
                <w:b/>
                <w:bCs/>
                <w:color w:val="FFFFFF"/>
                <w:sz w:val="20"/>
                <w:szCs w:val="20"/>
              </w:rPr>
              <w:t>Mixture composition</w:t>
            </w:r>
          </w:p>
        </w:tc>
        <w:tc>
          <w:tcPr>
            <w:tcW w:w="22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0848923E" w14:textId="77777777" w:rsidR="00755877" w:rsidRDefault="00000000">
            <w:r>
              <w:rPr>
                <w:b/>
                <w:bCs/>
                <w:color w:val="FFFFFF"/>
                <w:sz w:val="20"/>
                <w:szCs w:val="20"/>
              </w:rPr>
              <w:t>True fractions</w:t>
            </w:r>
          </w:p>
        </w:tc>
        <w:tc>
          <w:tcPr>
            <w:tcW w:w="216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631F0659" w14:textId="77777777" w:rsidR="00755877" w:rsidRDefault="00000000">
            <w:r>
              <w:rPr>
                <w:b/>
                <w:bCs/>
                <w:color w:val="FFFFFF"/>
                <w:sz w:val="20"/>
                <w:szCs w:val="20"/>
              </w:rPr>
              <w:t>NNLS fractions</w:t>
            </w:r>
          </w:p>
        </w:tc>
        <w:tc>
          <w:tcPr>
            <w:tcW w:w="1500" w:type="dxa"/>
            <w:tcBorders>
              <w:top w:val="single" w:sz="2" w:space="0" w:color="1A3A5C"/>
              <w:left w:val="single" w:sz="1" w:space="0" w:color="CCCCCC"/>
              <w:bottom w:val="single" w:sz="2" w:space="0" w:color="1A3A5C"/>
              <w:right w:val="single" w:sz="1" w:space="0" w:color="CCCCCC"/>
            </w:tcBorders>
            <w:shd w:val="clear" w:color="auto" w:fill="1A3A5C"/>
            <w:tcMar>
              <w:top w:w="80" w:type="dxa"/>
              <w:left w:w="120" w:type="dxa"/>
              <w:bottom w:w="80" w:type="dxa"/>
              <w:right w:w="120" w:type="dxa"/>
            </w:tcMar>
          </w:tcPr>
          <w:p w14:paraId="38437C85" w14:textId="77777777" w:rsidR="00755877" w:rsidRDefault="00000000">
            <w:r>
              <w:rPr>
                <w:b/>
                <w:bCs/>
                <w:color w:val="FFFFFF"/>
                <w:sz w:val="20"/>
                <w:szCs w:val="20"/>
              </w:rPr>
              <w:t>Error</w:t>
            </w:r>
          </w:p>
        </w:tc>
      </w:tr>
      <w:tr w:rsidR="00755877" w14:paraId="1B9AF9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53797F23" w14:textId="77777777" w:rsidR="00755877" w:rsidRDefault="00000000">
            <w:r>
              <w:rPr>
                <w:sz w:val="20"/>
                <w:szCs w:val="20"/>
              </w:rPr>
              <w:t>Quartz + Calcite</w:t>
            </w:r>
          </w:p>
        </w:tc>
        <w:tc>
          <w:tcPr>
            <w:tcW w:w="22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70F5494" w14:textId="77777777" w:rsidR="00755877" w:rsidRDefault="00000000">
            <w:r>
              <w:rPr>
                <w:sz w:val="20"/>
                <w:szCs w:val="20"/>
              </w:rPr>
              <w:t>50% / 50%</w:t>
            </w:r>
          </w:p>
        </w:tc>
        <w:tc>
          <w:tcPr>
            <w:tcW w:w="21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22C9D11" w14:textId="77777777" w:rsidR="00755877" w:rsidRDefault="00000000">
            <w:r>
              <w:rPr>
                <w:sz w:val="20"/>
                <w:szCs w:val="20"/>
              </w:rPr>
              <w:t>48.2% / 51.8%</w:t>
            </w:r>
          </w:p>
        </w:tc>
        <w:tc>
          <w:tcPr>
            <w:tcW w:w="1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4924CD9" w14:textId="77777777" w:rsidR="00755877" w:rsidRDefault="00000000">
            <w:r>
              <w:rPr>
                <w:sz w:val="20"/>
                <w:szCs w:val="20"/>
              </w:rPr>
              <w:t>1.8%</w:t>
            </w:r>
          </w:p>
        </w:tc>
      </w:tr>
      <w:tr w:rsidR="00755877" w14:paraId="5870D9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0CE0" w14:textId="77777777" w:rsidR="00755877" w:rsidRDefault="00000000">
            <w:r>
              <w:rPr>
                <w:sz w:val="20"/>
                <w:szCs w:val="20"/>
              </w:rPr>
              <w:t>Quartz + Gypsum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1AA38" w14:textId="77777777" w:rsidR="00755877" w:rsidRDefault="00000000">
            <w:r>
              <w:rPr>
                <w:sz w:val="20"/>
                <w:szCs w:val="20"/>
              </w:rPr>
              <w:t>70% / 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BECB3" w14:textId="77777777" w:rsidR="00755877" w:rsidRDefault="00000000">
            <w:r>
              <w:rPr>
                <w:sz w:val="20"/>
                <w:szCs w:val="20"/>
              </w:rPr>
              <w:t>68.9% / 31.1%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47E5F" w14:textId="77777777" w:rsidR="00755877" w:rsidRDefault="00000000">
            <w:r>
              <w:rPr>
                <w:sz w:val="20"/>
                <w:szCs w:val="20"/>
              </w:rPr>
              <w:t>1.1%</w:t>
            </w:r>
          </w:p>
        </w:tc>
      </w:tr>
      <w:tr w:rsidR="00755877" w14:paraId="4C557C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7C497FCC" w14:textId="77777777" w:rsidR="00755877" w:rsidRDefault="00000000">
            <w:r>
              <w:rPr>
                <w:sz w:val="20"/>
                <w:szCs w:val="20"/>
              </w:rPr>
              <w:t>Calcite + Dolomite</w:t>
            </w:r>
          </w:p>
        </w:tc>
        <w:tc>
          <w:tcPr>
            <w:tcW w:w="22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2AB8A222" w14:textId="77777777" w:rsidR="00755877" w:rsidRDefault="00000000">
            <w:r>
              <w:rPr>
                <w:sz w:val="20"/>
                <w:szCs w:val="20"/>
              </w:rPr>
              <w:t>60% / 40%</w:t>
            </w:r>
          </w:p>
        </w:tc>
        <w:tc>
          <w:tcPr>
            <w:tcW w:w="216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0830B0EC" w14:textId="77777777" w:rsidR="00755877" w:rsidRDefault="00000000">
            <w:r>
              <w:rPr>
                <w:sz w:val="20"/>
                <w:szCs w:val="20"/>
              </w:rPr>
              <w:t>57.3% / 42.7%</w:t>
            </w:r>
          </w:p>
        </w:tc>
        <w:tc>
          <w:tcPr>
            <w:tcW w:w="1500" w:type="dxa"/>
            <w:tcBorders>
              <w:top w:val="single" w:sz="1" w:space="0" w:color="CCCCCC"/>
              <w:left w:val="single" w:sz="1" w:space="0" w:color="CCCCCC"/>
              <w:bottom w:val="single" w:sz="1" w:space="0" w:color="CCCCCC"/>
              <w:right w:val="single" w:sz="1" w:space="0" w:color="CCCCCC"/>
            </w:tcBorders>
            <w:shd w:val="clear" w:color="auto" w:fill="EFF3F8"/>
            <w:tcMar>
              <w:top w:w="80" w:type="dxa"/>
              <w:left w:w="120" w:type="dxa"/>
              <w:bottom w:w="80" w:type="dxa"/>
              <w:right w:w="120" w:type="dxa"/>
            </w:tcMar>
          </w:tcPr>
          <w:p w14:paraId="4EFFF48C" w14:textId="77777777" w:rsidR="00755877" w:rsidRDefault="00000000">
            <w:r>
              <w:rPr>
                <w:sz w:val="20"/>
                <w:szCs w:val="20"/>
              </w:rPr>
              <w:t>2.7%</w:t>
            </w:r>
          </w:p>
        </w:tc>
      </w:tr>
      <w:tr w:rsidR="00755877" w14:paraId="4C2A2C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76C1" w14:textId="77777777" w:rsidR="00755877" w:rsidRDefault="00000000">
            <w:r>
              <w:rPr>
                <w:sz w:val="20"/>
                <w:szCs w:val="20"/>
              </w:rPr>
              <w:t>Quartz + Calcite + Hematite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07F63" w14:textId="77777777" w:rsidR="00755877" w:rsidRDefault="00000000">
            <w:r>
              <w:rPr>
                <w:sz w:val="20"/>
                <w:szCs w:val="20"/>
              </w:rPr>
              <w:t>50% / 30% / 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D86D" w14:textId="77777777" w:rsidR="00755877" w:rsidRDefault="00000000">
            <w:r>
              <w:rPr>
                <w:sz w:val="20"/>
                <w:szCs w:val="20"/>
              </w:rPr>
              <w:t>49.1% / 31.5% / 19.4%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290CF" w14:textId="77777777" w:rsidR="00755877" w:rsidRDefault="00000000">
            <w:r>
              <w:rPr>
                <w:sz w:val="20"/>
                <w:szCs w:val="20"/>
              </w:rPr>
              <w:t>&lt;2%</w:t>
            </w:r>
          </w:p>
        </w:tc>
      </w:tr>
    </w:tbl>
    <w:p w14:paraId="08F6C8D6" w14:textId="77777777" w:rsidR="00755877" w:rsidRDefault="00755877">
      <w:pPr>
        <w:spacing w:before="60" w:after="60"/>
      </w:pPr>
    </w:p>
    <w:p w14:paraId="7E83638C" w14:textId="77777777" w:rsidR="00755877" w:rsidRDefault="00000000">
      <w:pPr>
        <w:spacing w:before="80" w:after="80" w:line="276" w:lineRule="auto"/>
        <w:jc w:val="both"/>
      </w:pPr>
      <w:r>
        <w:rPr>
          <w:i/>
          <w:iCs/>
        </w:rPr>
        <w:t>Table 3: NNLS spectral unmixing results on synthetic mixtures. Error is the mean absolute deviation between true and estimated fractions.</w:t>
      </w:r>
    </w:p>
    <w:p w14:paraId="118EFFB4" w14:textId="77777777" w:rsidR="00755877" w:rsidRDefault="00000000">
      <w:pPr>
        <w:spacing w:before="80" w:after="80" w:line="276" w:lineRule="auto"/>
        <w:jc w:val="both"/>
      </w:pPr>
      <w:r>
        <w:t>NNLS reconstruction errors remain below 3% for well-separated mineral combinations (Quartz + Gypsum) and somewhat higher for spectrally similar pairs (Calcite + Dolomite, both dominated by the carbonate nu1 mode at 1085-1097 cm-1). This is expected behaviour: when endmember spectra overlap strongly, slight ambiguity in apportioning shared spectral regions leads to larger estimation uncertainty. In practice, the mixture analysis is most reliable when the component minerals have at least one diagnostic peak that does not overlap with other components.</w:t>
      </w:r>
    </w:p>
    <w:p w14:paraId="35F44A06" w14:textId="77777777" w:rsidR="00755877" w:rsidRDefault="00000000">
      <w:pPr>
        <w:pStyle w:val="Heading2"/>
      </w:pPr>
      <w:bookmarkStart w:id="24" w:name="_Toc228988839"/>
      <w:r>
        <w:t>4.4  Limitations and Sources of Error</w:t>
      </w:r>
      <w:bookmarkEnd w:id="24"/>
    </w:p>
    <w:p w14:paraId="77C89368" w14:textId="77777777" w:rsidR="00755877" w:rsidRDefault="00000000">
      <w:pPr>
        <w:pStyle w:val="ListParagraph"/>
        <w:numPr>
          <w:ilvl w:val="0"/>
          <w:numId w:val="3"/>
        </w:numPr>
        <w:spacing w:before="40" w:after="40"/>
      </w:pPr>
      <w:r>
        <w:t>Spectrally similar minerals: pairs such as calcite/dolomite (difference: nu1 at 1085 vs. 1095 cm-1) or anatase/rutile (both TiO2 polymorphs) may be confused when spectra are noisy or the wavenumber axis is poorly calibrated. Identification accuracy for these pairs would benefit from higher-resolution training data or wavelet-based feature extraction.</w:t>
      </w:r>
    </w:p>
    <w:p w14:paraId="64CBE4B4" w14:textId="77777777" w:rsidR="00755877" w:rsidRDefault="00000000">
      <w:pPr>
        <w:pStyle w:val="ListParagraph"/>
        <w:numPr>
          <w:ilvl w:val="0"/>
          <w:numId w:val="3"/>
        </w:numPr>
        <w:spacing w:before="40" w:after="40"/>
      </w:pPr>
      <w:r>
        <w:t>Rare mineral exclusion: minerals with fewer than 3 RRUFF spectra are excluded from the model to ensure at least one training and one validation/test sample. These rare phases (approximately 60% of the RRUFF catalogue) would require Few-Shot Learning approaches such as Prototypical Networks for reliable identification.</w:t>
      </w:r>
    </w:p>
    <w:p w14:paraId="7D11CB31" w14:textId="77777777" w:rsidR="00755877" w:rsidRDefault="00000000">
      <w:pPr>
        <w:pStyle w:val="ListParagraph"/>
        <w:numPr>
          <w:ilvl w:val="0"/>
          <w:numId w:val="3"/>
        </w:numPr>
        <w:spacing w:before="40" w:after="40"/>
      </w:pPr>
      <w:r>
        <w:t>Fluorescence handling: the ALS algorithm effectively removes broadband fluorescence, but strongly fluorescent samples with fluorescence intensities orders of magnitude above the Raman signal may not preprocess cleanly, yielding baseline-corrected spectra with elevated noise floors.</w:t>
      </w:r>
    </w:p>
    <w:p w14:paraId="2EAD1608" w14:textId="77777777" w:rsidR="00755877" w:rsidRDefault="00000000">
      <w:pPr>
        <w:pStyle w:val="ListParagraph"/>
        <w:numPr>
          <w:ilvl w:val="0"/>
          <w:numId w:val="3"/>
        </w:numPr>
        <w:spacing w:before="40" w:after="40"/>
      </w:pPr>
      <w:r>
        <w:lastRenderedPageBreak/>
        <w:t>Excitation wavelength dependence: relative Raman peak intensities vary with excitation wavelength due to pre-resonance effects. The model is trained primarily on 532 nm data from RRUFF; spectra acquired at other wavelengths may show slightly different relative intensities, potentially reducing identification confidence.</w:t>
      </w:r>
    </w:p>
    <w:p w14:paraId="4132F4DE" w14:textId="77777777" w:rsidR="00755877" w:rsidRDefault="00000000">
      <w:r>
        <w:br w:type="page"/>
      </w:r>
    </w:p>
    <w:p w14:paraId="5AE8B8D2" w14:textId="77777777" w:rsidR="00755877" w:rsidRDefault="00000000">
      <w:pPr>
        <w:pStyle w:val="Heading1"/>
      </w:pPr>
      <w:bookmarkStart w:id="25" w:name="_Toc228988840"/>
      <w:r>
        <w:lastRenderedPageBreak/>
        <w:t>5.  Web Application</w:t>
      </w:r>
      <w:bookmarkEnd w:id="25"/>
    </w:p>
    <w:p w14:paraId="2D0737C4" w14:textId="77777777" w:rsidR="00755877" w:rsidRDefault="00000000">
      <w:pPr>
        <w:spacing w:before="80" w:after="80" w:line="276" w:lineRule="auto"/>
        <w:jc w:val="both"/>
      </w:pPr>
      <w:r>
        <w:t>An interactive web application, implemented using the Streamlit framework, provides a browser-based interface to all system functionality without requiring programmatic interaction. The application is designed for laboratory users who may not have Python expertise, offering a complete workflow from raw data upload to interpreted results within a single interface.</w:t>
      </w:r>
    </w:p>
    <w:p w14:paraId="08F32E20" w14:textId="77777777" w:rsidR="00755877" w:rsidRDefault="00000000">
      <w:pPr>
        <w:pStyle w:val="Heading2"/>
      </w:pPr>
      <w:bookmarkStart w:id="26" w:name="_Toc228988841"/>
      <w:r>
        <w:t>5.1  Input Interface</w:t>
      </w:r>
      <w:bookmarkEnd w:id="26"/>
    </w:p>
    <w:p w14:paraId="743D45E2" w14:textId="77777777" w:rsidR="00755877" w:rsidRDefault="00000000">
      <w:pPr>
        <w:spacing w:before="80" w:after="80" w:line="276" w:lineRule="auto"/>
        <w:jc w:val="both"/>
      </w:pPr>
      <w:r>
        <w:t>The application accepts Raman spectrum data in two modes: (1) file upload, supporting .txt, .csv, and .dat formats containing at least two columns of numeric data (wavenumber and intensity, in any order consistent with the file header or auto-detected from values); and (2) direct text paste, for quick entry of data copied from spectrometer software. Comments beginning with '#' are automatically stripped. The raw spectrum is displayed immediately upon upload as an interactive Plotly chart, allowing the user to visually verify the input before proceeding.</w:t>
      </w:r>
    </w:p>
    <w:p w14:paraId="6DAEDB25" w14:textId="77777777" w:rsidR="00755877" w:rsidRDefault="00000000">
      <w:pPr>
        <w:pStyle w:val="Heading2"/>
      </w:pPr>
      <w:bookmarkStart w:id="27" w:name="_Toc228988842"/>
      <w:r>
        <w:t>5.2  Analysis Results Interface</w:t>
      </w:r>
      <w:bookmarkEnd w:id="27"/>
    </w:p>
    <w:p w14:paraId="681A17F2" w14:textId="77777777" w:rsidR="00755877" w:rsidRDefault="00000000">
      <w:pPr>
        <w:spacing w:before="80" w:after="80" w:line="276" w:lineRule="auto"/>
        <w:jc w:val="both"/>
      </w:pPr>
      <w:r>
        <w:t>Results are presented across four tabs:</w:t>
      </w:r>
    </w:p>
    <w:p w14:paraId="4C158258" w14:textId="77777777" w:rsidR="00755877" w:rsidRDefault="00000000">
      <w:pPr>
        <w:pStyle w:val="ListParagraph"/>
        <w:numPr>
          <w:ilvl w:val="0"/>
          <w:numId w:val="2"/>
        </w:numPr>
        <w:spacing w:before="40" w:after="40"/>
      </w:pPr>
      <w:r>
        <w:t>Identification Tab: displays a horizontal bar chart of the top-5 CNN predictions with confidence percentages. Bars are colour-coded green (confidence &gt;= 75%), amber (50-75%), and red (&lt; 50%). A summary card announces the top prediction and flags mixture status.</w:t>
      </w:r>
    </w:p>
    <w:p w14:paraId="7036453B" w14:textId="77777777" w:rsidR="00755877" w:rsidRDefault="00000000">
      <w:pPr>
        <w:pStyle w:val="ListParagraph"/>
        <w:numPr>
          <w:ilvl w:val="0"/>
          <w:numId w:val="2"/>
        </w:numPr>
        <w:spacing w:before="40" w:after="40"/>
      </w:pPr>
      <w:r>
        <w:t>Mixture Analysis Tab: if NNLS unmixing is triggered (confidence below threshold), a Plotly pie chart and sortable data table display the inferred mineral fractions as percentages. Components below the minimum fraction threshold (adjustable via sidebar slider) are suppressed.</w:t>
      </w:r>
    </w:p>
    <w:p w14:paraId="6D0ACB69" w14:textId="77777777" w:rsidR="00755877" w:rsidRDefault="00000000">
      <w:pPr>
        <w:pStyle w:val="ListParagraph"/>
        <w:numPr>
          <w:ilvl w:val="0"/>
          <w:numId w:val="2"/>
        </w:numPr>
        <w:spacing w:before="40" w:after="40"/>
      </w:pPr>
      <w:r>
        <w:t>Grad-CAM Tab: the preprocessed spectrum is displayed with a semi-transparent red overlay whose opacity is proportional to the Grad-CAM saliency at each wavenumber. High-saliency regions (opacity &gt; 0.3) indicate the spectral peaks that most strongly influenced the model's top prediction.</w:t>
      </w:r>
    </w:p>
    <w:p w14:paraId="522A7966" w14:textId="77777777" w:rsidR="00755877" w:rsidRDefault="00000000">
      <w:pPr>
        <w:pStyle w:val="ListParagraph"/>
        <w:numPr>
          <w:ilvl w:val="0"/>
          <w:numId w:val="2"/>
        </w:numPr>
        <w:spacing w:before="40" w:after="40"/>
      </w:pPr>
      <w:r>
        <w:t>Preprocessed Spectrum Tab: shows the fully preprocessed spectrum on the standard 1024-point grid, enabling visual verification that baseline correction and smoothing were applied correctly.</w:t>
      </w:r>
    </w:p>
    <w:p w14:paraId="42801A71" w14:textId="77777777" w:rsidR="00755877" w:rsidRDefault="00000000">
      <w:pPr>
        <w:pStyle w:val="Heading2"/>
      </w:pPr>
      <w:bookmarkStart w:id="28" w:name="_Toc228988843"/>
      <w:r>
        <w:t>5.3  Configuration and Deployment</w:t>
      </w:r>
      <w:bookmarkEnd w:id="28"/>
    </w:p>
    <w:p w14:paraId="47833977" w14:textId="77777777" w:rsidR="00755877" w:rsidRDefault="00000000">
      <w:pPr>
        <w:spacing w:before="80" w:after="80" w:line="276" w:lineRule="auto"/>
        <w:jc w:val="both"/>
      </w:pPr>
      <w:r>
        <w:t>The sidebar exposes two user-adjustable parameters: the mixture detection threshold (slider from 0.40 to 0.95, default 0.70) and the minimum mixture fraction for reporting (1-20%, default 5%). The trained model is loaded once at application startup using Streamlit's caching mechanism and reused across all user interactions, minimising inference latency. The application is launched with a single command:</w:t>
      </w:r>
    </w:p>
    <w:p w14:paraId="104070F6" w14:textId="77777777" w:rsidR="00755877" w:rsidRDefault="00000000">
      <w:pPr>
        <w:spacing w:before="120" w:after="120"/>
        <w:jc w:val="center"/>
      </w:pPr>
      <w:r>
        <w:rPr>
          <w:rFonts w:ascii="Courier New" w:eastAsia="Courier New" w:hAnsi="Courier New" w:cs="Courier New"/>
          <w:i/>
          <w:iCs/>
        </w:rPr>
        <w:t>python run.py --app</w:t>
      </w:r>
    </w:p>
    <w:p w14:paraId="133A41F8" w14:textId="77777777" w:rsidR="00755877" w:rsidRDefault="00000000">
      <w:pPr>
        <w:spacing w:before="80" w:after="80" w:line="276" w:lineRule="auto"/>
        <w:jc w:val="both"/>
      </w:pPr>
      <w:r>
        <w:t>and runs locally on port 8501. No external API calls or internet access are required during inference; the system is fully self-contained after the initial RRUFF data download and model training step.</w:t>
      </w:r>
    </w:p>
    <w:p w14:paraId="3D018E34" w14:textId="77777777" w:rsidR="00755877" w:rsidRDefault="00000000">
      <w:r>
        <w:br w:type="page"/>
      </w:r>
    </w:p>
    <w:p w14:paraId="7FB922D3" w14:textId="77777777" w:rsidR="00755877" w:rsidRDefault="00000000">
      <w:pPr>
        <w:pStyle w:val="Heading1"/>
      </w:pPr>
      <w:bookmarkStart w:id="29" w:name="_Toc228988844"/>
      <w:r>
        <w:lastRenderedPageBreak/>
        <w:t>6.  Conclusion</w:t>
      </w:r>
      <w:bookmarkEnd w:id="29"/>
    </w:p>
    <w:p w14:paraId="7C79F2DB" w14:textId="77777777" w:rsidR="00755877" w:rsidRDefault="00000000">
      <w:pPr>
        <w:spacing w:before="80" w:after="80" w:line="276" w:lineRule="auto"/>
        <w:jc w:val="both"/>
      </w:pPr>
      <w:r>
        <w:t>This project has delivered a complete, end-to-end system for automated Raman spectral mineral identification, addressing all four challenges identified in the introduction: fluorescence background (resolved by ALS baseline correction), spectral noise (resolved by cosmic-ray removal and Savitzky-Golay smoothing), mixture complexity (resolved by NNLS spectral unmixing), and the expert-knowledge bottleneck (resolved by the trained 1D-CNN).</w:t>
      </w:r>
    </w:p>
    <w:p w14:paraId="6D66C5A6" w14:textId="77777777" w:rsidR="00755877" w:rsidRDefault="00000000">
      <w:pPr>
        <w:spacing w:before="80" w:after="80" w:line="276" w:lineRule="auto"/>
        <w:jc w:val="both"/>
      </w:pPr>
      <w:r>
        <w:t>The 1D-CNN with multi-head self-attention architecture achieves strong classification performance across 90 or more mineral classes sourced from the peer-reviewed RRUFF database. The self-attention mechanism enables the model to capture global spectral context — the co-occurrence and relative prominence of multiple peaks — rather than being limited to locally detected features. The Grad-CAM visualisations confirm that the model's classifications are grounded in established vibrational chemistry, providing the scientific interpretability required for academic and industrial acceptance.</w:t>
      </w:r>
    </w:p>
    <w:p w14:paraId="1AB96885" w14:textId="77777777" w:rsidR="00755877" w:rsidRDefault="00000000">
      <w:pPr>
        <w:spacing w:before="80" w:after="80" w:line="276" w:lineRule="auto"/>
        <w:jc w:val="both"/>
      </w:pPr>
      <w:r>
        <w:t>The NNLS mixture deconvolution module extends the system beyond single-phase identification to quantitative phase analysis of composite geological samples, with fraction estimation errors below 3% for well-separated endmember combinations. The interactive Streamlit application democratises access to this capability, requiring only a two-column text file as input and delivering results in a matter of seconds.</w:t>
      </w:r>
    </w:p>
    <w:p w14:paraId="55EB697E" w14:textId="77777777" w:rsidR="00755877" w:rsidRDefault="00000000">
      <w:pPr>
        <w:pStyle w:val="Heading2"/>
      </w:pPr>
      <w:bookmarkStart w:id="30" w:name="_Toc228988845"/>
      <w:r>
        <w:t>6.1  Future Work</w:t>
      </w:r>
      <w:bookmarkEnd w:id="30"/>
    </w:p>
    <w:p w14:paraId="433AE2EF" w14:textId="77777777" w:rsidR="00755877" w:rsidRDefault="00000000">
      <w:pPr>
        <w:pStyle w:val="ListParagraph"/>
        <w:numPr>
          <w:ilvl w:val="0"/>
          <w:numId w:val="3"/>
        </w:numPr>
        <w:spacing w:before="40" w:after="40"/>
      </w:pPr>
      <w:r>
        <w:t>Extended RRUFF coverage: incorporating fair-quality and oriented spectra from RRUFF would increase the training set size and mineral class coverage, potentially improving accuracy for mineralogically similar pairs.</w:t>
      </w:r>
    </w:p>
    <w:p w14:paraId="4520D4B3" w14:textId="77777777" w:rsidR="00755877" w:rsidRDefault="00000000">
      <w:pPr>
        <w:pStyle w:val="ListParagraph"/>
        <w:numPr>
          <w:ilvl w:val="0"/>
          <w:numId w:val="3"/>
        </w:numPr>
        <w:spacing w:before="40" w:after="40"/>
      </w:pPr>
      <w:r>
        <w:t>Few-Shot Learning for rare minerals: Prototypical Networks or Siamese Networks trained on metric embeddings would enable identification of minerals with fewer than 3 reference spectra, substantially expanding the catalogue coverage.</w:t>
      </w:r>
    </w:p>
    <w:p w14:paraId="178CA3C2" w14:textId="77777777" w:rsidR="00755877" w:rsidRDefault="00000000">
      <w:pPr>
        <w:pStyle w:val="ListParagraph"/>
        <w:numPr>
          <w:ilvl w:val="0"/>
          <w:numId w:val="3"/>
        </w:numPr>
        <w:spacing w:before="40" w:after="40"/>
      </w:pPr>
      <w:r>
        <w:t>Transfer learning from 1D transformers: pre-training a transformer-based encoder on the full RRUFF corpus (including fair and poor-quality spectra) in a self-supervised fashion, then fine-tuning on high-quality labelled data, could yield further accuracy gains.</w:t>
      </w:r>
    </w:p>
    <w:p w14:paraId="0972FCF5" w14:textId="77777777" w:rsidR="00755877" w:rsidRDefault="00000000">
      <w:pPr>
        <w:pStyle w:val="ListParagraph"/>
        <w:numPr>
          <w:ilvl w:val="0"/>
          <w:numId w:val="3"/>
        </w:numPr>
        <w:spacing w:before="40" w:after="40"/>
      </w:pPr>
      <w:r>
        <w:t>REST API deployment: packaging the inference pipeline as a FastAPI or Flask REST API would enable integration with spectrometer hardware controllers, supporting fully automated real-time identification in industrial or field settings.</w:t>
      </w:r>
    </w:p>
    <w:p w14:paraId="1B5EEE51" w14:textId="77777777" w:rsidR="00755877" w:rsidRDefault="00000000">
      <w:pPr>
        <w:pStyle w:val="ListParagraph"/>
        <w:numPr>
          <w:ilvl w:val="0"/>
          <w:numId w:val="3"/>
        </w:numPr>
        <w:spacing w:before="40" w:after="40"/>
      </w:pPr>
      <w:r>
        <w:t>Multi-modal extension: combining Raman data with X-ray diffraction (XRD) or portable X-ray fluorescence (pXRF) elemental data through a multimodal fusion architecture would resolve ambiguities in spectrally similar mineral pairs.</w:t>
      </w:r>
    </w:p>
    <w:p w14:paraId="23E94C74" w14:textId="77777777" w:rsidR="00755877" w:rsidRDefault="00000000">
      <w:r>
        <w:br w:type="page"/>
      </w:r>
    </w:p>
    <w:p w14:paraId="4826CC5E" w14:textId="77777777" w:rsidR="00755877" w:rsidRDefault="00000000">
      <w:pPr>
        <w:pStyle w:val="Heading1"/>
      </w:pPr>
      <w:bookmarkStart w:id="31" w:name="_Toc228988846"/>
      <w:r>
        <w:lastRenderedPageBreak/>
        <w:t>References</w:t>
      </w:r>
      <w:bookmarkEnd w:id="31"/>
    </w:p>
    <w:p w14:paraId="137AFDE7" w14:textId="77777777" w:rsidR="00755877" w:rsidRDefault="00000000">
      <w:pPr>
        <w:spacing w:before="80" w:after="80" w:line="276" w:lineRule="auto"/>
        <w:jc w:val="both"/>
      </w:pPr>
      <w:r>
        <w:rPr>
          <w:b/>
          <w:bCs/>
        </w:rPr>
        <w:t xml:space="preserve">1.  </w:t>
      </w:r>
      <w:r>
        <w:t>Acquarelli J, van Laarhoven T, Gerretzen J, Tran TN, Buydens LMC, Marchiori E (2017). Convolutional neural networks for vibrational spectroscopic data analysis. Analytica Chimica Acta, 954, 22-31.</w:t>
      </w:r>
    </w:p>
    <w:p w14:paraId="706B52E5" w14:textId="77777777" w:rsidR="00755877" w:rsidRDefault="00000000">
      <w:pPr>
        <w:spacing w:before="80" w:after="80" w:line="276" w:lineRule="auto"/>
        <w:jc w:val="both"/>
      </w:pPr>
      <w:r>
        <w:rPr>
          <w:b/>
          <w:bCs/>
        </w:rPr>
        <w:t xml:space="preserve">2.  </w:t>
      </w:r>
      <w:r>
        <w:t>Frezzotti ML, Tecce F, Casagli A (2012). Raman spectroscopy for fluid inclusion analysis. Journal of Geochemical Exploration, 112, 1-20.</w:t>
      </w:r>
    </w:p>
    <w:p w14:paraId="6057FC12" w14:textId="77777777" w:rsidR="00755877" w:rsidRDefault="00000000">
      <w:pPr>
        <w:spacing w:before="80" w:after="80" w:line="276" w:lineRule="auto"/>
        <w:jc w:val="both"/>
      </w:pPr>
      <w:r>
        <w:rPr>
          <w:b/>
          <w:bCs/>
        </w:rPr>
        <w:t xml:space="preserve">3.  </w:t>
      </w:r>
      <w:r>
        <w:t>Heylen R, Parente M, Gader P (2014). A review of nonlinear hyperspectral unmixing methods. IEEE Journal of Selected Topics in Applied Earth Observations and Remote Sensing, 7(6), 1844-1868.</w:t>
      </w:r>
    </w:p>
    <w:p w14:paraId="2A6E397F" w14:textId="77777777" w:rsidR="00755877" w:rsidRDefault="00000000">
      <w:pPr>
        <w:spacing w:before="80" w:after="80" w:line="276" w:lineRule="auto"/>
        <w:jc w:val="both"/>
      </w:pPr>
      <w:r>
        <w:rPr>
          <w:b/>
          <w:bCs/>
        </w:rPr>
        <w:t xml:space="preserve">4.  </w:t>
      </w:r>
      <w:r>
        <w:t>Kingma DP, Ba J (2014). Adam: A method for stochastic optimization. arXiv preprint arXiv:1412.6980.</w:t>
      </w:r>
    </w:p>
    <w:p w14:paraId="61A099BF" w14:textId="77777777" w:rsidR="00755877" w:rsidRDefault="00000000">
      <w:pPr>
        <w:spacing w:before="80" w:after="80" w:line="276" w:lineRule="auto"/>
        <w:jc w:val="both"/>
      </w:pPr>
      <w:r>
        <w:rPr>
          <w:b/>
          <w:bCs/>
        </w:rPr>
        <w:t xml:space="preserve">5.  </w:t>
      </w:r>
      <w:r>
        <w:t>Lafuente B, Downs RT, Yang H, Stone N (2015). The power of databases: The RRUFF project. In: Armbruster T, Danisi RM (eds) Highlights in Mineralogical Crystallography. W. De Gruyter, Berlin, pp 1-30.</w:t>
      </w:r>
    </w:p>
    <w:p w14:paraId="693721B4" w14:textId="77777777" w:rsidR="00755877" w:rsidRDefault="00000000">
      <w:pPr>
        <w:spacing w:before="80" w:after="80" w:line="276" w:lineRule="auto"/>
        <w:jc w:val="both"/>
      </w:pPr>
      <w:r>
        <w:rPr>
          <w:b/>
          <w:bCs/>
        </w:rPr>
        <w:t xml:space="preserve">6.  </w:t>
      </w:r>
      <w:r>
        <w:t>Lawson CL, Hanson RJ (1974). Solving Least Squares Problems. Prentice Hall, Englewood Cliffs, NJ.</w:t>
      </w:r>
    </w:p>
    <w:p w14:paraId="0314F71F" w14:textId="77777777" w:rsidR="00755877" w:rsidRDefault="00000000">
      <w:pPr>
        <w:spacing w:before="80" w:after="80" w:line="276" w:lineRule="auto"/>
        <w:jc w:val="both"/>
      </w:pPr>
      <w:r>
        <w:rPr>
          <w:b/>
          <w:bCs/>
        </w:rPr>
        <w:t xml:space="preserve">7.  </w:t>
      </w:r>
      <w:r>
        <w:t>LeCun Y, Bengio Y, Hinton G (2015). Deep learning. Nature, 521(7553), 436-444.</w:t>
      </w:r>
    </w:p>
    <w:p w14:paraId="565915FC" w14:textId="77777777" w:rsidR="00755877" w:rsidRDefault="00000000">
      <w:pPr>
        <w:spacing w:before="80" w:after="80" w:line="276" w:lineRule="auto"/>
        <w:jc w:val="both"/>
      </w:pPr>
      <w:r>
        <w:rPr>
          <w:b/>
          <w:bCs/>
        </w:rPr>
        <w:t xml:space="preserve">8.  </w:t>
      </w:r>
      <w:r>
        <w:t>Malek S, Melgani F, Bazi Y (2018). One-dimensional convolutional neural networks for spectroscopic signal regression. Journal of Chemometrics, 32(5), e2977.</w:t>
      </w:r>
    </w:p>
    <w:p w14:paraId="32AD4775" w14:textId="77777777" w:rsidR="00755877" w:rsidRDefault="00000000">
      <w:pPr>
        <w:spacing w:before="80" w:after="80" w:line="276" w:lineRule="auto"/>
        <w:jc w:val="both"/>
      </w:pPr>
      <w:r>
        <w:rPr>
          <w:b/>
          <w:bCs/>
        </w:rPr>
        <w:t xml:space="preserve">9.  </w:t>
      </w:r>
      <w:r>
        <w:t>Selvaraju RR, Cogswell M, Das A, Vedantam R, Parikh D, Batra D (2017). Grad-CAM: Visual explanations from deep networks via gradient-based localization. Proceedings of the IEEE International Conference on Computer Vision (ICCV), pp 618-626.</w:t>
      </w:r>
    </w:p>
    <w:p w14:paraId="3C9B14FE" w14:textId="77777777" w:rsidR="00755877" w:rsidRDefault="00000000">
      <w:pPr>
        <w:spacing w:before="80" w:after="80" w:line="276" w:lineRule="auto"/>
        <w:jc w:val="both"/>
      </w:pPr>
      <w:r>
        <w:rPr>
          <w:b/>
          <w:bCs/>
        </w:rPr>
        <w:t xml:space="preserve">10.  </w:t>
      </w:r>
      <w:r>
        <w:t>Vaswani A, Shazeer N, Parmar N, Uszkoreit J, Jones L, Gomez AN, Kaiser L, Polosukhin I (2017). Attention is all you need. Advances in Neural Information Processing Systems (NeurIPS), 30.</w:t>
      </w:r>
    </w:p>
    <w:p w14:paraId="248124AC" w14:textId="77777777" w:rsidR="00755877" w:rsidRDefault="00000000">
      <w:pPr>
        <w:spacing w:before="80" w:after="80" w:line="276" w:lineRule="auto"/>
        <w:jc w:val="both"/>
      </w:pPr>
      <w:r>
        <w:rPr>
          <w:b/>
          <w:bCs/>
        </w:rPr>
        <w:t xml:space="preserve">11.  </w:t>
      </w:r>
      <w:r>
        <w:t>Zhang ZM, Chen S, Liang YZ (2010). Baseline correction using adaptive iteratively reweighted penalized least squares. Analyst, 135(5), 1138-1146.</w:t>
      </w:r>
    </w:p>
    <w:sectPr w:rsidR="007558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C8923" w14:textId="77777777" w:rsidR="007A47A6" w:rsidRDefault="007A47A6">
      <w:r>
        <w:separator/>
      </w:r>
    </w:p>
  </w:endnote>
  <w:endnote w:type="continuationSeparator" w:id="0">
    <w:p w14:paraId="30B435FA" w14:textId="77777777" w:rsidR="007A47A6" w:rsidRDefault="007A4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A342" w14:textId="77777777" w:rsidR="00755877" w:rsidRDefault="00000000">
    <w:pPr>
      <w:pBdr>
        <w:top w:val="single" w:sz="4" w:space="1" w:color="1A3A5C"/>
      </w:pBdr>
      <w:spacing w:before="80"/>
    </w:pPr>
    <w:r>
      <w:rPr>
        <w:color w:val="666666"/>
        <w:sz w:val="18"/>
        <w:szCs w:val="18"/>
      </w:rPr>
      <w:t xml:space="preserve">Rahul Athipatla | 2022MT11277    Page </w:t>
    </w:r>
    <w:r>
      <w:rPr>
        <w:color w:val="666666"/>
        <w:sz w:val="18"/>
        <w:szCs w:val="18"/>
      </w:rPr>
      <w:fldChar w:fldCharType="begin"/>
    </w:r>
    <w:r>
      <w:rPr>
        <w:color w:val="666666"/>
        <w:sz w:val="18"/>
        <w:szCs w:val="18"/>
      </w:rPr>
      <w:instrText>PAGE</w:instrText>
    </w:r>
    <w:r>
      <w:rPr>
        <w:color w:val="666666"/>
        <w:sz w:val="18"/>
        <w:szCs w:val="18"/>
      </w:rPr>
      <w:fldChar w:fldCharType="separate"/>
    </w:r>
    <w:r w:rsidR="002620A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B58E" w14:textId="77777777" w:rsidR="007A47A6" w:rsidRDefault="007A47A6">
      <w:r>
        <w:separator/>
      </w:r>
    </w:p>
  </w:footnote>
  <w:footnote w:type="continuationSeparator" w:id="0">
    <w:p w14:paraId="25BC3A38" w14:textId="77777777" w:rsidR="007A47A6" w:rsidRDefault="007A4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9CCE7" w14:textId="77777777" w:rsidR="00755877" w:rsidRDefault="00000000">
    <w:pPr>
      <w:pBdr>
        <w:bottom w:val="single" w:sz="4" w:space="1" w:color="1A3A5C"/>
      </w:pBdr>
      <w:spacing w:after="120"/>
      <w:jc w:val="right"/>
    </w:pPr>
    <w:r>
      <w:rPr>
        <w:i/>
        <w:iCs/>
        <w:color w:val="666666"/>
        <w:sz w:val="18"/>
        <w:szCs w:val="18"/>
      </w:rPr>
      <w:t>Fingerprinting Raman Spectrographs for Mineral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594"/>
    <w:multiLevelType w:val="hybridMultilevel"/>
    <w:tmpl w:val="0EAC431C"/>
    <w:lvl w:ilvl="0" w:tplc="DD26B028">
      <w:start w:val="1"/>
      <w:numFmt w:val="decimal"/>
      <w:lvlText w:val="%1."/>
      <w:lvlJc w:val="left"/>
      <w:pPr>
        <w:ind w:left="720" w:hanging="360"/>
      </w:pPr>
    </w:lvl>
    <w:lvl w:ilvl="1" w:tplc="9B1648EC">
      <w:numFmt w:val="decimal"/>
      <w:lvlText w:val=""/>
      <w:lvlJc w:val="left"/>
    </w:lvl>
    <w:lvl w:ilvl="2" w:tplc="FF0C37F6">
      <w:numFmt w:val="decimal"/>
      <w:lvlText w:val=""/>
      <w:lvlJc w:val="left"/>
    </w:lvl>
    <w:lvl w:ilvl="3" w:tplc="4E1ACD00">
      <w:numFmt w:val="decimal"/>
      <w:lvlText w:val=""/>
      <w:lvlJc w:val="left"/>
    </w:lvl>
    <w:lvl w:ilvl="4" w:tplc="14A67D1A">
      <w:numFmt w:val="decimal"/>
      <w:lvlText w:val=""/>
      <w:lvlJc w:val="left"/>
    </w:lvl>
    <w:lvl w:ilvl="5" w:tplc="D8908B7E">
      <w:numFmt w:val="decimal"/>
      <w:lvlText w:val=""/>
      <w:lvlJc w:val="left"/>
    </w:lvl>
    <w:lvl w:ilvl="6" w:tplc="EC6CAF8C">
      <w:numFmt w:val="decimal"/>
      <w:lvlText w:val=""/>
      <w:lvlJc w:val="left"/>
    </w:lvl>
    <w:lvl w:ilvl="7" w:tplc="FEA48C62">
      <w:numFmt w:val="decimal"/>
      <w:lvlText w:val=""/>
      <w:lvlJc w:val="left"/>
    </w:lvl>
    <w:lvl w:ilvl="8" w:tplc="29C86510">
      <w:numFmt w:val="decimal"/>
      <w:lvlText w:val=""/>
      <w:lvlJc w:val="left"/>
    </w:lvl>
  </w:abstractNum>
  <w:abstractNum w:abstractNumId="1" w15:restartNumberingAfterBreak="0">
    <w:nsid w:val="38C23624"/>
    <w:multiLevelType w:val="hybridMultilevel"/>
    <w:tmpl w:val="67A48C30"/>
    <w:lvl w:ilvl="0" w:tplc="78A6E1C4">
      <w:start w:val="1"/>
      <w:numFmt w:val="bullet"/>
      <w:lvlText w:val="•"/>
      <w:lvlJc w:val="left"/>
      <w:pPr>
        <w:ind w:left="720" w:hanging="360"/>
      </w:pPr>
    </w:lvl>
    <w:lvl w:ilvl="1" w:tplc="BD087CEC">
      <w:start w:val="1"/>
      <w:numFmt w:val="bullet"/>
      <w:lvlText w:val="◦"/>
      <w:lvlJc w:val="left"/>
      <w:pPr>
        <w:ind w:left="1080" w:hanging="360"/>
      </w:pPr>
    </w:lvl>
    <w:lvl w:ilvl="2" w:tplc="0A2A47CC">
      <w:numFmt w:val="decimal"/>
      <w:lvlText w:val=""/>
      <w:lvlJc w:val="left"/>
    </w:lvl>
    <w:lvl w:ilvl="3" w:tplc="E9449C64">
      <w:numFmt w:val="decimal"/>
      <w:lvlText w:val=""/>
      <w:lvlJc w:val="left"/>
    </w:lvl>
    <w:lvl w:ilvl="4" w:tplc="49969234">
      <w:numFmt w:val="decimal"/>
      <w:lvlText w:val=""/>
      <w:lvlJc w:val="left"/>
    </w:lvl>
    <w:lvl w:ilvl="5" w:tplc="6D049560">
      <w:numFmt w:val="decimal"/>
      <w:lvlText w:val=""/>
      <w:lvlJc w:val="left"/>
    </w:lvl>
    <w:lvl w:ilvl="6" w:tplc="F6AEFAB4">
      <w:numFmt w:val="decimal"/>
      <w:lvlText w:val=""/>
      <w:lvlJc w:val="left"/>
    </w:lvl>
    <w:lvl w:ilvl="7" w:tplc="87FE9964">
      <w:numFmt w:val="decimal"/>
      <w:lvlText w:val=""/>
      <w:lvlJc w:val="left"/>
    </w:lvl>
    <w:lvl w:ilvl="8" w:tplc="01902D92">
      <w:numFmt w:val="decimal"/>
      <w:lvlText w:val=""/>
      <w:lvlJc w:val="left"/>
    </w:lvl>
  </w:abstractNum>
  <w:abstractNum w:abstractNumId="2" w15:restartNumberingAfterBreak="0">
    <w:nsid w:val="7F2451D9"/>
    <w:multiLevelType w:val="hybridMultilevel"/>
    <w:tmpl w:val="9AF2D74C"/>
    <w:lvl w:ilvl="0" w:tplc="1DCC8B38">
      <w:start w:val="1"/>
      <w:numFmt w:val="bullet"/>
      <w:lvlText w:val="●"/>
      <w:lvlJc w:val="left"/>
      <w:pPr>
        <w:ind w:left="720" w:hanging="360"/>
      </w:pPr>
    </w:lvl>
    <w:lvl w:ilvl="1" w:tplc="61F44DE2">
      <w:start w:val="1"/>
      <w:numFmt w:val="bullet"/>
      <w:lvlText w:val="○"/>
      <w:lvlJc w:val="left"/>
      <w:pPr>
        <w:ind w:left="1440" w:hanging="360"/>
      </w:pPr>
    </w:lvl>
    <w:lvl w:ilvl="2" w:tplc="62282F00">
      <w:start w:val="1"/>
      <w:numFmt w:val="bullet"/>
      <w:lvlText w:val="■"/>
      <w:lvlJc w:val="left"/>
      <w:pPr>
        <w:ind w:left="2160" w:hanging="360"/>
      </w:pPr>
    </w:lvl>
    <w:lvl w:ilvl="3" w:tplc="8A125748">
      <w:start w:val="1"/>
      <w:numFmt w:val="bullet"/>
      <w:lvlText w:val="●"/>
      <w:lvlJc w:val="left"/>
      <w:pPr>
        <w:ind w:left="2880" w:hanging="360"/>
      </w:pPr>
    </w:lvl>
    <w:lvl w:ilvl="4" w:tplc="F274ECA8">
      <w:start w:val="1"/>
      <w:numFmt w:val="bullet"/>
      <w:lvlText w:val="○"/>
      <w:lvlJc w:val="left"/>
      <w:pPr>
        <w:ind w:left="3600" w:hanging="360"/>
      </w:pPr>
    </w:lvl>
    <w:lvl w:ilvl="5" w:tplc="A62A3294">
      <w:start w:val="1"/>
      <w:numFmt w:val="bullet"/>
      <w:lvlText w:val="■"/>
      <w:lvlJc w:val="left"/>
      <w:pPr>
        <w:ind w:left="4320" w:hanging="360"/>
      </w:pPr>
    </w:lvl>
    <w:lvl w:ilvl="6" w:tplc="A3325DC2">
      <w:start w:val="1"/>
      <w:numFmt w:val="bullet"/>
      <w:lvlText w:val="●"/>
      <w:lvlJc w:val="left"/>
      <w:pPr>
        <w:ind w:left="5040" w:hanging="360"/>
      </w:pPr>
    </w:lvl>
    <w:lvl w:ilvl="7" w:tplc="6D40CD16">
      <w:start w:val="1"/>
      <w:numFmt w:val="bullet"/>
      <w:lvlText w:val="●"/>
      <w:lvlJc w:val="left"/>
      <w:pPr>
        <w:ind w:left="5760" w:hanging="360"/>
      </w:pPr>
    </w:lvl>
    <w:lvl w:ilvl="8" w:tplc="627C8790">
      <w:start w:val="1"/>
      <w:numFmt w:val="bullet"/>
      <w:lvlText w:val="●"/>
      <w:lvlJc w:val="left"/>
      <w:pPr>
        <w:ind w:left="6480" w:hanging="360"/>
      </w:pPr>
    </w:lvl>
  </w:abstractNum>
  <w:num w:numId="1" w16cid:durableId="1618640123">
    <w:abstractNumId w:val="2"/>
    <w:lvlOverride w:ilvl="0">
      <w:startOverride w:val="1"/>
    </w:lvlOverride>
  </w:num>
  <w:num w:numId="2" w16cid:durableId="1671521107">
    <w:abstractNumId w:val="1"/>
    <w:lvlOverride w:ilvl="0">
      <w:startOverride w:val="1"/>
    </w:lvlOverride>
  </w:num>
  <w:num w:numId="3" w16cid:durableId="935989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877"/>
    <w:rsid w:val="002620A8"/>
    <w:rsid w:val="00755877"/>
    <w:rsid w:val="007A47A6"/>
    <w:rsid w:val="00B8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FCAE"/>
  <w15:docId w15:val="{FF38539B-A00C-4BD5-BF56-E39D08FF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40" w:after="80"/>
      <w:outlineLvl w:val="1"/>
    </w:pPr>
    <w:rPr>
      <w:b/>
      <w:bCs/>
      <w:color w:val="2E4057"/>
      <w:sz w:val="26"/>
      <w:szCs w:val="26"/>
    </w:rPr>
  </w:style>
  <w:style w:type="paragraph" w:styleId="Heading3">
    <w:name w:val="heading 3"/>
    <w:uiPriority w:val="9"/>
    <w:semiHidden/>
    <w:unhideWhenUsed/>
    <w:qFormat/>
    <w:pPr>
      <w:spacing w:before="180" w:after="60"/>
      <w:outlineLvl w:val="2"/>
    </w:pPr>
    <w:rPr>
      <w:b/>
      <w:bCs/>
      <w:i/>
      <w:i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20A8"/>
    <w:pPr>
      <w:spacing w:after="100"/>
    </w:pPr>
  </w:style>
  <w:style w:type="paragraph" w:styleId="TOC2">
    <w:name w:val="toc 2"/>
    <w:basedOn w:val="Normal"/>
    <w:next w:val="Normal"/>
    <w:autoRedefine/>
    <w:uiPriority w:val="39"/>
    <w:unhideWhenUsed/>
    <w:rsid w:val="002620A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5524</Words>
  <Characters>31491</Characters>
  <Application>Microsoft Office Word</Application>
  <DocSecurity>0</DocSecurity>
  <Lines>262</Lines>
  <Paragraphs>73</Paragraphs>
  <ScaleCrop>false</ScaleCrop>
  <Company/>
  <LinksUpToDate>false</LinksUpToDate>
  <CharactersWithSpaces>36942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Athipatla</cp:lastModifiedBy>
  <cp:revision>3</cp:revision>
  <dcterms:created xsi:type="dcterms:W3CDTF">2026-04-30T11:49:00Z</dcterms:created>
  <dcterms:modified xsi:type="dcterms:W3CDTF">2026-05-06T14:15:00Z</dcterms:modified>
</cp:coreProperties>
</file>