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0AF6" w14:textId="77777777" w:rsidR="00B5448E" w:rsidRDefault="00B5448E">
      <w:pPr>
        <w:rPr>
          <w:rFonts w:asciiTheme="majorBidi" w:hAnsiTheme="majorBidi" w:cstheme="majorBidi"/>
          <w:b/>
          <w:bCs/>
          <w:color w:val="000000"/>
          <w:sz w:val="28"/>
          <w:szCs w:val="28"/>
        </w:rPr>
      </w:pPr>
    </w:p>
    <w:p w14:paraId="287DB24F" w14:textId="77777777" w:rsidR="00B5448E" w:rsidRDefault="00B5448E">
      <w:pPr>
        <w:rPr>
          <w:rFonts w:asciiTheme="majorBidi" w:hAnsiTheme="majorBidi" w:cstheme="majorBidi"/>
          <w:b/>
          <w:bCs/>
          <w:color w:val="000000"/>
          <w:sz w:val="28"/>
          <w:szCs w:val="28"/>
        </w:rPr>
      </w:pPr>
    </w:p>
    <w:p w14:paraId="01C47846" w14:textId="77777777" w:rsidR="00B5448E" w:rsidRDefault="00B5448E">
      <w:pPr>
        <w:rPr>
          <w:rFonts w:asciiTheme="majorBidi" w:hAnsiTheme="majorBidi" w:cstheme="majorBidi"/>
          <w:b/>
          <w:bCs/>
          <w:color w:val="000000"/>
          <w:sz w:val="28"/>
          <w:szCs w:val="28"/>
        </w:rPr>
      </w:pPr>
    </w:p>
    <w:p w14:paraId="5DA72628" w14:textId="77777777" w:rsidR="00B5448E" w:rsidRDefault="00B5448E">
      <w:pPr>
        <w:rPr>
          <w:rFonts w:asciiTheme="majorBidi" w:hAnsiTheme="majorBidi" w:cstheme="majorBidi"/>
          <w:b/>
          <w:bCs/>
          <w:color w:val="000000"/>
          <w:sz w:val="28"/>
          <w:szCs w:val="28"/>
        </w:rPr>
      </w:pPr>
    </w:p>
    <w:p w14:paraId="0B0885BE" w14:textId="77777777" w:rsidR="00B5448E" w:rsidRDefault="00B5448E" w:rsidP="00831C24">
      <w:pPr>
        <w:jc w:val="center"/>
        <w:rPr>
          <w:rFonts w:asciiTheme="majorBidi" w:hAnsiTheme="majorBidi" w:cstheme="majorBidi"/>
          <w:b/>
          <w:bCs/>
          <w:color w:val="000000"/>
          <w:sz w:val="28"/>
          <w:szCs w:val="28"/>
        </w:rPr>
      </w:pPr>
    </w:p>
    <w:p w14:paraId="432578B1" w14:textId="73762742" w:rsidR="00B5448E" w:rsidRDefault="00831C24" w:rsidP="00831C24">
      <w:pPr>
        <w:jc w:val="center"/>
        <w:rPr>
          <w:b/>
          <w:bCs/>
          <w:sz w:val="40"/>
          <w:szCs w:val="40"/>
        </w:rPr>
      </w:pPr>
      <w:r w:rsidRPr="00831C24">
        <w:rPr>
          <w:b/>
          <w:bCs/>
          <w:sz w:val="40"/>
          <w:szCs w:val="40"/>
        </w:rPr>
        <w:t>Securing the Future: Cloud Migration Feasibility and Risk Assessment</w:t>
      </w:r>
      <w:r>
        <w:rPr>
          <w:b/>
          <w:bCs/>
          <w:sz w:val="40"/>
          <w:szCs w:val="40"/>
        </w:rPr>
        <w:t>.</w:t>
      </w:r>
    </w:p>
    <w:p w14:paraId="4FCFB74B" w14:textId="0D2F54FE" w:rsidR="00831C24" w:rsidRPr="00831C24" w:rsidRDefault="00831C24" w:rsidP="00831C24">
      <w:pPr>
        <w:jc w:val="center"/>
        <w:rPr>
          <w:b/>
          <w:bCs/>
          <w:sz w:val="32"/>
          <w:szCs w:val="32"/>
        </w:rPr>
      </w:pPr>
      <w:r w:rsidRPr="00831C24">
        <w:rPr>
          <w:b/>
          <w:bCs/>
          <w:sz w:val="32"/>
          <w:szCs w:val="32"/>
        </w:rPr>
        <w:t>Name: Trevor Mukuve</w:t>
      </w:r>
    </w:p>
    <w:p w14:paraId="0048996E" w14:textId="3EB2013B" w:rsidR="00831C24" w:rsidRPr="00831C24" w:rsidRDefault="00831C24" w:rsidP="00831C24">
      <w:pPr>
        <w:jc w:val="center"/>
        <w:rPr>
          <w:rFonts w:asciiTheme="majorBidi" w:hAnsiTheme="majorBidi" w:cstheme="majorBidi"/>
          <w:b/>
          <w:bCs/>
          <w:color w:val="000000"/>
          <w:sz w:val="32"/>
          <w:szCs w:val="32"/>
        </w:rPr>
      </w:pPr>
      <w:r w:rsidRPr="00831C24">
        <w:rPr>
          <w:b/>
          <w:bCs/>
          <w:sz w:val="32"/>
          <w:szCs w:val="32"/>
        </w:rPr>
        <w:t>Student No:</w:t>
      </w:r>
      <w:r>
        <w:rPr>
          <w:b/>
          <w:bCs/>
          <w:sz w:val="32"/>
          <w:szCs w:val="32"/>
        </w:rPr>
        <w:t>2414222</w:t>
      </w:r>
    </w:p>
    <w:p w14:paraId="39F116C5" w14:textId="77777777" w:rsidR="00B5448E" w:rsidRDefault="00B5448E">
      <w:pPr>
        <w:rPr>
          <w:rFonts w:asciiTheme="majorBidi" w:hAnsiTheme="majorBidi" w:cstheme="majorBidi"/>
          <w:b/>
          <w:bCs/>
          <w:color w:val="000000"/>
          <w:sz w:val="28"/>
          <w:szCs w:val="28"/>
        </w:rPr>
      </w:pPr>
    </w:p>
    <w:p w14:paraId="271DC7BC" w14:textId="77777777" w:rsidR="00B5448E" w:rsidRDefault="00B5448E">
      <w:pPr>
        <w:rPr>
          <w:rFonts w:asciiTheme="majorBidi" w:hAnsiTheme="majorBidi" w:cstheme="majorBidi"/>
          <w:b/>
          <w:bCs/>
          <w:color w:val="000000"/>
          <w:sz w:val="28"/>
          <w:szCs w:val="28"/>
        </w:rPr>
      </w:pPr>
    </w:p>
    <w:p w14:paraId="374CA9E0" w14:textId="77777777" w:rsidR="00B5448E" w:rsidRDefault="00B5448E">
      <w:pPr>
        <w:rPr>
          <w:rFonts w:asciiTheme="majorBidi" w:hAnsiTheme="majorBidi" w:cstheme="majorBidi"/>
          <w:b/>
          <w:bCs/>
          <w:color w:val="000000"/>
          <w:sz w:val="28"/>
          <w:szCs w:val="28"/>
        </w:rPr>
      </w:pPr>
    </w:p>
    <w:p w14:paraId="79736387" w14:textId="77777777" w:rsidR="00B5448E" w:rsidRDefault="00B5448E">
      <w:pPr>
        <w:rPr>
          <w:rFonts w:asciiTheme="majorBidi" w:hAnsiTheme="majorBidi" w:cstheme="majorBidi"/>
          <w:b/>
          <w:bCs/>
          <w:color w:val="000000"/>
          <w:sz w:val="28"/>
          <w:szCs w:val="28"/>
        </w:rPr>
      </w:pPr>
    </w:p>
    <w:p w14:paraId="4ED0DEAA" w14:textId="77777777" w:rsidR="00B5448E" w:rsidRDefault="00B5448E">
      <w:pPr>
        <w:rPr>
          <w:rFonts w:asciiTheme="majorBidi" w:hAnsiTheme="majorBidi" w:cstheme="majorBidi"/>
          <w:b/>
          <w:bCs/>
          <w:color w:val="000000"/>
          <w:sz w:val="28"/>
          <w:szCs w:val="28"/>
        </w:rPr>
      </w:pPr>
    </w:p>
    <w:p w14:paraId="638AAE9E" w14:textId="77777777" w:rsidR="00B5448E" w:rsidRDefault="00B5448E">
      <w:pPr>
        <w:rPr>
          <w:rFonts w:asciiTheme="majorBidi" w:hAnsiTheme="majorBidi" w:cstheme="majorBidi"/>
          <w:b/>
          <w:bCs/>
          <w:color w:val="000000"/>
          <w:sz w:val="28"/>
          <w:szCs w:val="28"/>
        </w:rPr>
      </w:pPr>
    </w:p>
    <w:p w14:paraId="43EDCE98" w14:textId="77777777" w:rsidR="00B5448E" w:rsidRDefault="00B5448E">
      <w:pPr>
        <w:rPr>
          <w:rFonts w:asciiTheme="majorBidi" w:hAnsiTheme="majorBidi" w:cstheme="majorBidi"/>
          <w:b/>
          <w:bCs/>
          <w:color w:val="000000"/>
          <w:sz w:val="28"/>
          <w:szCs w:val="28"/>
        </w:rPr>
      </w:pPr>
    </w:p>
    <w:p w14:paraId="593D716C" w14:textId="77777777" w:rsidR="00B5448E" w:rsidRDefault="00B5448E">
      <w:pPr>
        <w:rPr>
          <w:rFonts w:asciiTheme="majorBidi" w:hAnsiTheme="majorBidi" w:cstheme="majorBidi"/>
          <w:b/>
          <w:bCs/>
          <w:color w:val="000000"/>
          <w:sz w:val="28"/>
          <w:szCs w:val="28"/>
        </w:rPr>
      </w:pPr>
    </w:p>
    <w:p w14:paraId="02DE6E95" w14:textId="77777777" w:rsidR="00B5448E" w:rsidRDefault="00B5448E">
      <w:pPr>
        <w:rPr>
          <w:rFonts w:asciiTheme="majorBidi" w:hAnsiTheme="majorBidi" w:cstheme="majorBidi"/>
          <w:b/>
          <w:bCs/>
          <w:color w:val="000000"/>
          <w:sz w:val="28"/>
          <w:szCs w:val="28"/>
        </w:rPr>
      </w:pPr>
    </w:p>
    <w:p w14:paraId="36097ABB" w14:textId="77777777" w:rsidR="00B5448E" w:rsidRDefault="00B5448E">
      <w:pPr>
        <w:rPr>
          <w:rFonts w:asciiTheme="majorBidi" w:hAnsiTheme="majorBidi" w:cstheme="majorBidi"/>
          <w:b/>
          <w:bCs/>
          <w:color w:val="000000"/>
          <w:sz w:val="28"/>
          <w:szCs w:val="28"/>
        </w:rPr>
      </w:pPr>
    </w:p>
    <w:p w14:paraId="7B5E5915" w14:textId="77777777" w:rsidR="00B5448E" w:rsidRDefault="00B5448E">
      <w:pPr>
        <w:rPr>
          <w:rFonts w:asciiTheme="majorBidi" w:hAnsiTheme="majorBidi" w:cstheme="majorBidi"/>
          <w:b/>
          <w:bCs/>
          <w:color w:val="000000"/>
          <w:sz w:val="28"/>
          <w:szCs w:val="28"/>
        </w:rPr>
      </w:pPr>
    </w:p>
    <w:p w14:paraId="416DCDD5" w14:textId="77777777" w:rsidR="00B5448E" w:rsidRDefault="00B5448E">
      <w:pPr>
        <w:rPr>
          <w:rFonts w:asciiTheme="majorBidi" w:hAnsiTheme="majorBidi" w:cstheme="majorBidi"/>
          <w:b/>
          <w:bCs/>
          <w:color w:val="000000"/>
          <w:sz w:val="28"/>
          <w:szCs w:val="28"/>
        </w:rPr>
      </w:pPr>
    </w:p>
    <w:p w14:paraId="02B5758E" w14:textId="77777777" w:rsidR="00B5448E" w:rsidRDefault="00B5448E">
      <w:pPr>
        <w:rPr>
          <w:rFonts w:asciiTheme="majorBidi" w:hAnsiTheme="majorBidi" w:cstheme="majorBidi"/>
          <w:b/>
          <w:bCs/>
          <w:color w:val="000000"/>
          <w:sz w:val="28"/>
          <w:szCs w:val="28"/>
        </w:rPr>
      </w:pPr>
    </w:p>
    <w:p w14:paraId="624FDCD5" w14:textId="77777777" w:rsidR="00B5448E" w:rsidRDefault="00B5448E">
      <w:pPr>
        <w:rPr>
          <w:rFonts w:asciiTheme="majorBidi" w:hAnsiTheme="majorBidi" w:cstheme="majorBidi"/>
          <w:b/>
          <w:bCs/>
          <w:color w:val="000000"/>
          <w:sz w:val="28"/>
          <w:szCs w:val="28"/>
        </w:rPr>
      </w:pPr>
    </w:p>
    <w:p w14:paraId="6D67DC74" w14:textId="77777777" w:rsidR="00B5448E" w:rsidRDefault="00B5448E">
      <w:pPr>
        <w:rPr>
          <w:rFonts w:asciiTheme="majorBidi" w:hAnsiTheme="majorBidi" w:cstheme="majorBidi"/>
          <w:b/>
          <w:bCs/>
          <w:color w:val="000000"/>
          <w:sz w:val="28"/>
          <w:szCs w:val="28"/>
        </w:rPr>
      </w:pPr>
    </w:p>
    <w:p w14:paraId="2D4E92D2" w14:textId="77777777" w:rsidR="00B5448E" w:rsidRDefault="00B5448E">
      <w:pPr>
        <w:rPr>
          <w:rFonts w:asciiTheme="majorBidi" w:hAnsiTheme="majorBidi" w:cstheme="majorBidi"/>
          <w:b/>
          <w:bCs/>
          <w:color w:val="000000"/>
          <w:sz w:val="28"/>
          <w:szCs w:val="28"/>
        </w:rPr>
      </w:pPr>
    </w:p>
    <w:p w14:paraId="0FAFDCBA" w14:textId="77777777" w:rsidR="00B5448E" w:rsidRDefault="00B5448E">
      <w:pPr>
        <w:rPr>
          <w:rFonts w:asciiTheme="majorBidi" w:hAnsiTheme="majorBidi" w:cstheme="majorBidi"/>
          <w:b/>
          <w:bCs/>
          <w:color w:val="000000"/>
          <w:sz w:val="28"/>
          <w:szCs w:val="28"/>
        </w:rPr>
      </w:pPr>
    </w:p>
    <w:p w14:paraId="482F2BC4" w14:textId="77777777" w:rsidR="00B5448E" w:rsidRDefault="00B5448E">
      <w:pPr>
        <w:rPr>
          <w:rFonts w:asciiTheme="majorBidi" w:hAnsiTheme="majorBidi" w:cstheme="majorBidi"/>
          <w:b/>
          <w:bCs/>
          <w:color w:val="000000"/>
          <w:sz w:val="28"/>
          <w:szCs w:val="28"/>
        </w:rPr>
      </w:pPr>
    </w:p>
    <w:p w14:paraId="27C2EA89" w14:textId="77777777" w:rsidR="00B5448E" w:rsidRDefault="00B5448E">
      <w:pPr>
        <w:rPr>
          <w:rFonts w:asciiTheme="majorBidi" w:hAnsiTheme="majorBidi" w:cstheme="majorBidi"/>
          <w:b/>
          <w:bCs/>
          <w:color w:val="000000"/>
          <w:sz w:val="28"/>
          <w:szCs w:val="28"/>
        </w:rPr>
      </w:pPr>
    </w:p>
    <w:p w14:paraId="0D8207D2" w14:textId="77777777" w:rsidR="00831C24" w:rsidRPr="002A4263" w:rsidRDefault="00831C24">
      <w:pPr>
        <w:rPr>
          <w:rFonts w:asciiTheme="majorBidi" w:hAnsiTheme="majorBidi" w:cstheme="majorBidi"/>
          <w:b/>
          <w:bCs/>
          <w:color w:val="000000"/>
          <w:sz w:val="32"/>
          <w:szCs w:val="32"/>
        </w:rPr>
      </w:pPr>
    </w:p>
    <w:p w14:paraId="762DDCCB" w14:textId="7D54EF52" w:rsidR="002E6338" w:rsidRPr="00B5448E" w:rsidRDefault="00000000">
      <w:pPr>
        <w:rPr>
          <w:rFonts w:asciiTheme="majorBidi" w:hAnsiTheme="majorBidi" w:cstheme="majorBidi"/>
          <w:sz w:val="24"/>
          <w:szCs w:val="24"/>
        </w:rPr>
      </w:pPr>
      <w:r w:rsidRPr="002A4263">
        <w:rPr>
          <w:rFonts w:asciiTheme="majorBidi" w:hAnsiTheme="majorBidi" w:cstheme="majorBidi"/>
          <w:b/>
          <w:bCs/>
          <w:color w:val="000000"/>
          <w:sz w:val="28"/>
          <w:szCs w:val="28"/>
        </w:rPr>
        <w:lastRenderedPageBreak/>
        <w:t>Table of Contents</w:t>
      </w:r>
    </w:p>
    <w:p w14:paraId="587C5686" w14:textId="77777777"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Introduction</w:t>
      </w:r>
    </w:p>
    <w:p w14:paraId="35103968" w14:textId="77777777"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Context and Problem Statement</w:t>
      </w:r>
    </w:p>
    <w:p w14:paraId="4A7725BE" w14:textId="77777777"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Literature review &amp; Understanding</w:t>
      </w:r>
    </w:p>
    <w:p w14:paraId="57EFD77E" w14:textId="6A7FCE0D"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Cloud Service Models</w:t>
      </w:r>
    </w:p>
    <w:p w14:paraId="272AE513" w14:textId="77777777"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Legacy System Issues and Virtualisation</w:t>
      </w:r>
    </w:p>
    <w:p w14:paraId="4D9D8BCD" w14:textId="77777777"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Conclusions and recommendations</w:t>
      </w:r>
    </w:p>
    <w:p w14:paraId="30090E17" w14:textId="77777777" w:rsidR="002E6338" w:rsidRPr="002A4263" w:rsidRDefault="00000000">
      <w:pPr>
        <w:pStyle w:val="ListParagraph"/>
        <w:numPr>
          <w:ilvl w:val="0"/>
          <w:numId w:val="2"/>
        </w:numPr>
        <w:rPr>
          <w:rFonts w:asciiTheme="majorBidi" w:hAnsiTheme="majorBidi" w:cstheme="majorBidi"/>
          <w:b/>
          <w:bCs/>
          <w:sz w:val="24"/>
          <w:szCs w:val="24"/>
        </w:rPr>
      </w:pPr>
      <w:r w:rsidRPr="002A4263">
        <w:rPr>
          <w:rFonts w:asciiTheme="majorBidi" w:hAnsiTheme="majorBidi" w:cstheme="majorBidi"/>
          <w:b/>
          <w:bCs/>
          <w:color w:val="000000"/>
          <w:sz w:val="24"/>
          <w:szCs w:val="24"/>
        </w:rPr>
        <w:t>References</w:t>
      </w:r>
    </w:p>
    <w:p w14:paraId="258C5486" w14:textId="77777777" w:rsidR="00D026BF" w:rsidRPr="002A4263" w:rsidRDefault="00D026BF">
      <w:pPr>
        <w:rPr>
          <w:rFonts w:asciiTheme="majorBidi" w:hAnsiTheme="majorBidi" w:cstheme="majorBidi"/>
          <w:b/>
          <w:bCs/>
          <w:color w:val="000000"/>
          <w:sz w:val="32"/>
          <w:szCs w:val="32"/>
        </w:rPr>
      </w:pPr>
    </w:p>
    <w:p w14:paraId="16DFF50E" w14:textId="77777777" w:rsidR="00D026BF" w:rsidRPr="00B5448E" w:rsidRDefault="00D026BF">
      <w:pPr>
        <w:rPr>
          <w:rFonts w:asciiTheme="majorBidi" w:hAnsiTheme="majorBidi" w:cstheme="majorBidi"/>
          <w:b/>
          <w:bCs/>
          <w:color w:val="000000"/>
          <w:sz w:val="32"/>
          <w:szCs w:val="32"/>
        </w:rPr>
      </w:pPr>
    </w:p>
    <w:p w14:paraId="3EE10CAD" w14:textId="77777777" w:rsidR="00D026BF" w:rsidRPr="00B5448E" w:rsidRDefault="00D026BF">
      <w:pPr>
        <w:rPr>
          <w:rFonts w:asciiTheme="majorBidi" w:hAnsiTheme="majorBidi" w:cstheme="majorBidi"/>
          <w:b/>
          <w:bCs/>
          <w:color w:val="000000"/>
          <w:sz w:val="32"/>
          <w:szCs w:val="32"/>
        </w:rPr>
      </w:pPr>
    </w:p>
    <w:p w14:paraId="33579E4A" w14:textId="77777777" w:rsidR="00D026BF" w:rsidRPr="00B5448E" w:rsidRDefault="00D026BF">
      <w:pPr>
        <w:rPr>
          <w:rFonts w:asciiTheme="majorBidi" w:hAnsiTheme="majorBidi" w:cstheme="majorBidi"/>
          <w:b/>
          <w:bCs/>
          <w:color w:val="000000"/>
          <w:sz w:val="32"/>
          <w:szCs w:val="32"/>
        </w:rPr>
      </w:pPr>
    </w:p>
    <w:p w14:paraId="617BADEC" w14:textId="77777777" w:rsidR="00D026BF" w:rsidRPr="00B5448E" w:rsidRDefault="00D026BF">
      <w:pPr>
        <w:rPr>
          <w:rFonts w:asciiTheme="majorBidi" w:hAnsiTheme="majorBidi" w:cstheme="majorBidi"/>
          <w:b/>
          <w:bCs/>
          <w:color w:val="000000"/>
        </w:rPr>
      </w:pPr>
    </w:p>
    <w:p w14:paraId="10AA3D4F" w14:textId="77777777" w:rsidR="00D026BF" w:rsidRPr="00B5448E" w:rsidRDefault="00D026BF">
      <w:pPr>
        <w:rPr>
          <w:rFonts w:asciiTheme="majorBidi" w:hAnsiTheme="majorBidi" w:cstheme="majorBidi"/>
          <w:b/>
          <w:bCs/>
          <w:color w:val="000000"/>
        </w:rPr>
      </w:pPr>
    </w:p>
    <w:p w14:paraId="6065E8EC" w14:textId="77777777" w:rsidR="00D026BF" w:rsidRPr="00B5448E" w:rsidRDefault="00D026BF">
      <w:pPr>
        <w:rPr>
          <w:rFonts w:asciiTheme="majorBidi" w:hAnsiTheme="majorBidi" w:cstheme="majorBidi"/>
          <w:b/>
          <w:bCs/>
          <w:color w:val="000000"/>
        </w:rPr>
      </w:pPr>
    </w:p>
    <w:p w14:paraId="29B9E974" w14:textId="77777777" w:rsidR="00D026BF" w:rsidRPr="00B5448E" w:rsidRDefault="00D026BF">
      <w:pPr>
        <w:rPr>
          <w:rFonts w:asciiTheme="majorBidi" w:hAnsiTheme="majorBidi" w:cstheme="majorBidi"/>
          <w:b/>
          <w:bCs/>
          <w:color w:val="000000"/>
        </w:rPr>
      </w:pPr>
    </w:p>
    <w:p w14:paraId="4A29AEAB" w14:textId="77777777" w:rsidR="00D026BF" w:rsidRPr="00B5448E" w:rsidRDefault="00D026BF">
      <w:pPr>
        <w:rPr>
          <w:rFonts w:asciiTheme="majorBidi" w:hAnsiTheme="majorBidi" w:cstheme="majorBidi"/>
          <w:b/>
          <w:bCs/>
          <w:color w:val="000000"/>
        </w:rPr>
      </w:pPr>
    </w:p>
    <w:p w14:paraId="02B2A6A0" w14:textId="77777777" w:rsidR="00D026BF" w:rsidRPr="00B5448E" w:rsidRDefault="00D026BF">
      <w:pPr>
        <w:rPr>
          <w:rFonts w:asciiTheme="majorBidi" w:hAnsiTheme="majorBidi" w:cstheme="majorBidi"/>
          <w:b/>
          <w:bCs/>
          <w:color w:val="000000"/>
        </w:rPr>
      </w:pPr>
    </w:p>
    <w:p w14:paraId="47334665" w14:textId="77777777" w:rsidR="00D026BF" w:rsidRPr="00B5448E" w:rsidRDefault="00D026BF">
      <w:pPr>
        <w:rPr>
          <w:rFonts w:asciiTheme="majorBidi" w:hAnsiTheme="majorBidi" w:cstheme="majorBidi"/>
          <w:b/>
          <w:bCs/>
          <w:color w:val="000000"/>
        </w:rPr>
      </w:pPr>
    </w:p>
    <w:p w14:paraId="16536436" w14:textId="77777777" w:rsidR="00D026BF" w:rsidRPr="00B5448E" w:rsidRDefault="00D026BF">
      <w:pPr>
        <w:rPr>
          <w:rFonts w:asciiTheme="majorBidi" w:hAnsiTheme="majorBidi" w:cstheme="majorBidi"/>
          <w:b/>
          <w:bCs/>
          <w:color w:val="000000"/>
        </w:rPr>
      </w:pPr>
    </w:p>
    <w:p w14:paraId="3F40E888" w14:textId="77777777" w:rsidR="00D026BF" w:rsidRPr="00B5448E" w:rsidRDefault="00D026BF">
      <w:pPr>
        <w:rPr>
          <w:rFonts w:asciiTheme="majorBidi" w:hAnsiTheme="majorBidi" w:cstheme="majorBidi"/>
          <w:b/>
          <w:bCs/>
          <w:color w:val="000000"/>
        </w:rPr>
      </w:pPr>
    </w:p>
    <w:p w14:paraId="144DE0DC" w14:textId="77777777" w:rsidR="00D026BF" w:rsidRPr="00B5448E" w:rsidRDefault="00D026BF">
      <w:pPr>
        <w:rPr>
          <w:rFonts w:asciiTheme="majorBidi" w:hAnsiTheme="majorBidi" w:cstheme="majorBidi"/>
          <w:b/>
          <w:bCs/>
          <w:color w:val="000000"/>
        </w:rPr>
      </w:pPr>
    </w:p>
    <w:p w14:paraId="544EDA8F" w14:textId="77777777" w:rsidR="00D026BF" w:rsidRPr="00B5448E" w:rsidRDefault="00D026BF">
      <w:pPr>
        <w:rPr>
          <w:rFonts w:asciiTheme="majorBidi" w:hAnsiTheme="majorBidi" w:cstheme="majorBidi"/>
          <w:b/>
          <w:bCs/>
          <w:color w:val="000000"/>
        </w:rPr>
      </w:pPr>
    </w:p>
    <w:p w14:paraId="1C96A576" w14:textId="77777777" w:rsidR="00D026BF" w:rsidRPr="00B5448E" w:rsidRDefault="00D026BF">
      <w:pPr>
        <w:rPr>
          <w:rFonts w:asciiTheme="majorBidi" w:hAnsiTheme="majorBidi" w:cstheme="majorBidi"/>
          <w:b/>
          <w:bCs/>
          <w:color w:val="000000"/>
        </w:rPr>
      </w:pPr>
    </w:p>
    <w:p w14:paraId="3FB946C2" w14:textId="77777777" w:rsidR="00D026BF" w:rsidRPr="00B5448E" w:rsidRDefault="00D026BF">
      <w:pPr>
        <w:rPr>
          <w:rFonts w:asciiTheme="majorBidi" w:hAnsiTheme="majorBidi" w:cstheme="majorBidi"/>
          <w:b/>
          <w:bCs/>
          <w:color w:val="000000"/>
        </w:rPr>
      </w:pPr>
    </w:p>
    <w:p w14:paraId="3C9BB172" w14:textId="77777777" w:rsidR="00D026BF" w:rsidRPr="00B5448E" w:rsidRDefault="00D026BF">
      <w:pPr>
        <w:rPr>
          <w:rFonts w:asciiTheme="majorBidi" w:hAnsiTheme="majorBidi" w:cstheme="majorBidi"/>
          <w:b/>
          <w:bCs/>
          <w:color w:val="000000"/>
        </w:rPr>
      </w:pPr>
    </w:p>
    <w:p w14:paraId="7AF436F5" w14:textId="77777777" w:rsidR="00D026BF" w:rsidRPr="00B5448E" w:rsidRDefault="00D026BF">
      <w:pPr>
        <w:rPr>
          <w:rFonts w:asciiTheme="majorBidi" w:hAnsiTheme="majorBidi" w:cstheme="majorBidi"/>
          <w:b/>
          <w:bCs/>
          <w:color w:val="000000"/>
        </w:rPr>
      </w:pPr>
    </w:p>
    <w:p w14:paraId="7CC8258D" w14:textId="77777777" w:rsidR="00D026BF" w:rsidRPr="00B5448E" w:rsidRDefault="00D026BF">
      <w:pPr>
        <w:rPr>
          <w:rFonts w:asciiTheme="majorBidi" w:hAnsiTheme="majorBidi" w:cstheme="majorBidi"/>
          <w:b/>
          <w:bCs/>
          <w:color w:val="000000"/>
        </w:rPr>
      </w:pPr>
    </w:p>
    <w:p w14:paraId="5BC2F53E" w14:textId="77777777" w:rsidR="00D026BF" w:rsidRDefault="00D026BF">
      <w:pPr>
        <w:rPr>
          <w:rFonts w:asciiTheme="majorBidi" w:hAnsiTheme="majorBidi" w:cstheme="majorBidi"/>
          <w:b/>
          <w:bCs/>
          <w:color w:val="000000"/>
        </w:rPr>
      </w:pPr>
    </w:p>
    <w:p w14:paraId="441872B7" w14:textId="77777777" w:rsidR="00156295" w:rsidRDefault="00156295">
      <w:pPr>
        <w:rPr>
          <w:rFonts w:asciiTheme="majorBidi" w:hAnsiTheme="majorBidi" w:cstheme="majorBidi"/>
          <w:b/>
          <w:bCs/>
          <w:color w:val="000000"/>
        </w:rPr>
      </w:pPr>
    </w:p>
    <w:p w14:paraId="0700CE5E" w14:textId="77777777" w:rsidR="00156295" w:rsidRPr="00B5448E" w:rsidRDefault="00156295">
      <w:pPr>
        <w:rPr>
          <w:rFonts w:asciiTheme="majorBidi" w:hAnsiTheme="majorBidi" w:cstheme="majorBidi"/>
          <w:b/>
          <w:bCs/>
          <w:color w:val="000000"/>
        </w:rPr>
      </w:pPr>
    </w:p>
    <w:p w14:paraId="48A4F596" w14:textId="77777777" w:rsidR="00D026BF" w:rsidRDefault="00D026BF">
      <w:pPr>
        <w:rPr>
          <w:rFonts w:asciiTheme="majorBidi" w:hAnsiTheme="majorBidi" w:cstheme="majorBidi"/>
          <w:b/>
          <w:bCs/>
          <w:color w:val="000000"/>
        </w:rPr>
      </w:pPr>
    </w:p>
    <w:p w14:paraId="3BF5A54E" w14:textId="77777777" w:rsidR="001410D4" w:rsidRPr="00B5448E" w:rsidRDefault="001410D4">
      <w:pPr>
        <w:rPr>
          <w:rFonts w:asciiTheme="majorBidi" w:hAnsiTheme="majorBidi" w:cstheme="majorBidi"/>
          <w:b/>
          <w:bCs/>
          <w:color w:val="000000"/>
        </w:rPr>
      </w:pPr>
    </w:p>
    <w:p w14:paraId="666E614B" w14:textId="127C6114" w:rsidR="002E6338" w:rsidRPr="00B5448E" w:rsidRDefault="00000000">
      <w:pPr>
        <w:rPr>
          <w:rFonts w:asciiTheme="majorBidi" w:hAnsiTheme="majorBidi" w:cstheme="majorBidi"/>
          <w:sz w:val="28"/>
          <w:szCs w:val="28"/>
        </w:rPr>
      </w:pPr>
      <w:r w:rsidRPr="00B5448E">
        <w:rPr>
          <w:rFonts w:asciiTheme="majorBidi" w:hAnsiTheme="majorBidi" w:cstheme="majorBidi"/>
          <w:b/>
          <w:bCs/>
          <w:color w:val="000000"/>
          <w:sz w:val="28"/>
          <w:szCs w:val="28"/>
        </w:rPr>
        <w:lastRenderedPageBreak/>
        <w:t>1. Introduction</w:t>
      </w:r>
    </w:p>
    <w:p w14:paraId="33976B64" w14:textId="38A43012" w:rsidR="002E6338" w:rsidRPr="00B5448E" w:rsidRDefault="00000000" w:rsidP="00CE5C56">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The rapid evolution of information technology (IT) over the last two decades has transformed how organisations store, process, and share data. Cloud computing</w:t>
      </w:r>
      <w:r w:rsidR="00E13E31" w:rsidRPr="00B5448E">
        <w:rPr>
          <w:rFonts w:asciiTheme="majorBidi" w:hAnsiTheme="majorBidi" w:cstheme="majorBidi"/>
          <w:color w:val="000000"/>
          <w:sz w:val="24"/>
          <w:szCs w:val="24"/>
        </w:rPr>
        <w:t xml:space="preserve"> (CC) </w:t>
      </w:r>
      <w:r w:rsidR="00CC6A26">
        <w:rPr>
          <w:rFonts w:asciiTheme="majorBidi" w:hAnsiTheme="majorBidi" w:cstheme="majorBidi"/>
          <w:color w:val="000000"/>
          <w:sz w:val="24"/>
          <w:szCs w:val="24"/>
        </w:rPr>
        <w:t>as described by</w:t>
      </w:r>
      <w:r w:rsidRPr="00B5448E">
        <w:rPr>
          <w:rFonts w:asciiTheme="majorBidi" w:hAnsiTheme="majorBidi" w:cstheme="majorBidi"/>
          <w:color w:val="000000"/>
          <w:sz w:val="24"/>
          <w:szCs w:val="24"/>
        </w:rPr>
        <w:t xml:space="preserve"> the National Institute of Standards and Technology</w:t>
      </w:r>
      <w:r w:rsidR="007B2EC0" w:rsidRPr="00B5448E">
        <w:rPr>
          <w:rFonts w:asciiTheme="majorBidi" w:hAnsiTheme="majorBidi" w:cstheme="majorBidi"/>
          <w:color w:val="000000"/>
          <w:sz w:val="24"/>
          <w:szCs w:val="24"/>
        </w:rPr>
        <w:t xml:space="preserve"> (NIST) (</w:t>
      </w:r>
      <w:r w:rsidRPr="00B5448E">
        <w:rPr>
          <w:rFonts w:asciiTheme="majorBidi" w:hAnsiTheme="majorBidi" w:cstheme="majorBidi"/>
          <w:color w:val="000000"/>
          <w:sz w:val="24"/>
          <w:szCs w:val="24"/>
        </w:rPr>
        <w:t>Brown, 2011)</w:t>
      </w:r>
      <w:r w:rsidR="00CE5C56" w:rsidRPr="00CE5C56">
        <w:t xml:space="preserve"> </w:t>
      </w:r>
      <w:r w:rsidR="00CE5C56" w:rsidRPr="00CE5C56">
        <w:rPr>
          <w:rFonts w:asciiTheme="majorBidi" w:hAnsiTheme="majorBidi" w:cstheme="majorBidi"/>
          <w:color w:val="000000"/>
          <w:sz w:val="24"/>
          <w:szCs w:val="24"/>
        </w:rPr>
        <w:t>Provides an infrastructure through which users can access, on demand, a shared p</w:t>
      </w:r>
      <w:r w:rsidR="00120E7E">
        <w:rPr>
          <w:rFonts w:asciiTheme="majorBidi" w:hAnsiTheme="majorBidi" w:cstheme="majorBidi"/>
          <w:color w:val="000000"/>
          <w:sz w:val="24"/>
          <w:szCs w:val="24"/>
        </w:rPr>
        <w:t>ortfolio</w:t>
      </w:r>
      <w:r w:rsidR="00CE5C56" w:rsidRPr="00CE5C56">
        <w:rPr>
          <w:rFonts w:asciiTheme="majorBidi" w:hAnsiTheme="majorBidi" w:cstheme="majorBidi"/>
          <w:color w:val="000000"/>
          <w:sz w:val="24"/>
          <w:szCs w:val="24"/>
        </w:rPr>
        <w:t xml:space="preserve"> of </w:t>
      </w:r>
      <w:r w:rsidR="00120E7E">
        <w:rPr>
          <w:rFonts w:asciiTheme="majorBidi" w:hAnsiTheme="majorBidi" w:cstheme="majorBidi"/>
          <w:color w:val="000000"/>
          <w:sz w:val="24"/>
          <w:szCs w:val="24"/>
        </w:rPr>
        <w:t>adjustable</w:t>
      </w:r>
      <w:r w:rsidR="00CE5C56" w:rsidRPr="00CE5C56">
        <w:rPr>
          <w:rFonts w:asciiTheme="majorBidi" w:hAnsiTheme="majorBidi" w:cstheme="majorBidi"/>
          <w:color w:val="000000"/>
          <w:sz w:val="24"/>
          <w:szCs w:val="24"/>
        </w:rPr>
        <w:t xml:space="preserve"> computing resources from anywhere in the world</w:t>
      </w:r>
      <w:r w:rsidR="00CE5C56">
        <w:rPr>
          <w:rFonts w:asciiTheme="majorBidi" w:hAnsiTheme="majorBidi" w:cstheme="majorBidi"/>
          <w:color w:val="000000"/>
          <w:sz w:val="24"/>
          <w:szCs w:val="24"/>
        </w:rPr>
        <w:t xml:space="preserve">. It </w:t>
      </w:r>
      <w:r w:rsidRPr="00B5448E">
        <w:rPr>
          <w:rFonts w:asciiTheme="majorBidi" w:hAnsiTheme="majorBidi" w:cstheme="majorBidi"/>
          <w:color w:val="000000"/>
          <w:sz w:val="24"/>
          <w:szCs w:val="24"/>
        </w:rPr>
        <w:t>has emerged as a dominant solution for businesses seeking scalability, cost efficiency, and improved collaboration.</w:t>
      </w:r>
    </w:p>
    <w:p w14:paraId="52FF9971" w14:textId="5B5AB342"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Tom &amp; Jerry &amp; Sons, Fruit and Veg Ltd are a privately</w:t>
      </w:r>
      <w:r w:rsidR="00120E7E">
        <w:rPr>
          <w:rFonts w:asciiTheme="majorBidi" w:hAnsiTheme="majorBidi" w:cstheme="majorBidi"/>
          <w:color w:val="000000"/>
          <w:sz w:val="24"/>
          <w:szCs w:val="24"/>
        </w:rPr>
        <w:t xml:space="preserve"> </w:t>
      </w:r>
      <w:r w:rsidRPr="00B5448E">
        <w:rPr>
          <w:rFonts w:asciiTheme="majorBidi" w:hAnsiTheme="majorBidi" w:cstheme="majorBidi"/>
          <w:color w:val="000000"/>
          <w:sz w:val="24"/>
          <w:szCs w:val="24"/>
        </w:rPr>
        <w:t xml:space="preserve">owned </w:t>
      </w:r>
      <w:r w:rsidR="00CE5C56">
        <w:rPr>
          <w:rFonts w:asciiTheme="majorBidi" w:hAnsiTheme="majorBidi" w:cstheme="majorBidi"/>
          <w:color w:val="000000"/>
          <w:sz w:val="24"/>
          <w:szCs w:val="24"/>
        </w:rPr>
        <w:t>business</w:t>
      </w:r>
      <w:r w:rsidR="00120E7E">
        <w:rPr>
          <w:rFonts w:asciiTheme="majorBidi" w:hAnsiTheme="majorBidi" w:cstheme="majorBidi"/>
          <w:color w:val="000000"/>
          <w:sz w:val="24"/>
          <w:szCs w:val="24"/>
        </w:rPr>
        <w:t xml:space="preserve"> of 50 years</w:t>
      </w:r>
      <w:r w:rsidRPr="00B5448E">
        <w:rPr>
          <w:rFonts w:asciiTheme="majorBidi" w:hAnsiTheme="majorBidi" w:cstheme="majorBidi"/>
          <w:color w:val="000000"/>
          <w:sz w:val="24"/>
          <w:szCs w:val="24"/>
        </w:rPr>
        <w:t xml:space="preserve"> </w:t>
      </w:r>
      <w:r w:rsidR="00120E7E">
        <w:rPr>
          <w:rFonts w:asciiTheme="majorBidi" w:hAnsiTheme="majorBidi" w:cstheme="majorBidi"/>
          <w:color w:val="000000"/>
          <w:sz w:val="24"/>
          <w:szCs w:val="24"/>
        </w:rPr>
        <w:t xml:space="preserve">made up of </w:t>
      </w:r>
      <w:proofErr w:type="spellStart"/>
      <w:r w:rsidR="00120E7E">
        <w:rPr>
          <w:rFonts w:asciiTheme="majorBidi" w:hAnsiTheme="majorBidi" w:cstheme="majorBidi"/>
          <w:color w:val="000000"/>
          <w:sz w:val="24"/>
          <w:szCs w:val="24"/>
        </w:rPr>
        <w:t>rougly</w:t>
      </w:r>
      <w:proofErr w:type="spellEnd"/>
      <w:r w:rsidRPr="00B5448E">
        <w:rPr>
          <w:rFonts w:asciiTheme="majorBidi" w:hAnsiTheme="majorBidi" w:cstheme="majorBidi"/>
          <w:color w:val="000000"/>
          <w:sz w:val="24"/>
          <w:szCs w:val="24"/>
        </w:rPr>
        <w:t xml:space="preserve"> 200 employees. The organisation’s current IT environment is characterised by a wide range of hardware and software platforms, from outdated accounting systems on legacy hardware to modern Customer Relationship Management (CRM) tools. These disparate systems operate largely in isolation, with minimal integration, requiring frequent manual transfer of data between departments such as payroll, human resources (HR), stock inventory, and customer services.</w:t>
      </w:r>
    </w:p>
    <w:p w14:paraId="32AE7425" w14:textId="3924FF5E"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The </w:t>
      </w:r>
      <w:r w:rsidR="00CE5C56">
        <w:rPr>
          <w:rFonts w:asciiTheme="majorBidi" w:hAnsiTheme="majorBidi" w:cstheme="majorBidi"/>
          <w:color w:val="000000"/>
          <w:sz w:val="24"/>
          <w:szCs w:val="24"/>
        </w:rPr>
        <w:t>shortage</w:t>
      </w:r>
      <w:r w:rsidRPr="00B5448E">
        <w:rPr>
          <w:rFonts w:asciiTheme="majorBidi" w:hAnsiTheme="majorBidi" w:cstheme="majorBidi"/>
          <w:color w:val="000000"/>
          <w:sz w:val="24"/>
          <w:szCs w:val="24"/>
        </w:rPr>
        <w:t xml:space="preserve"> of interoperability poses risks to operational efficiency, data integrity, and regulatory compliance. Cloud migration has been identified as a potential strategy to unify operations, streamline processes, and enable more agile business growth. However, moving to the cloud introduces its own set of challenges, including cost considerations, legal compliance, cybersecurity, and the technical complexity of migrating legacy systems.</w:t>
      </w:r>
    </w:p>
    <w:p w14:paraId="69AA7F17" w14:textId="0DD9B839" w:rsidR="002E6338" w:rsidRPr="00B5448E" w:rsidRDefault="00000000" w:rsidP="00CE5C56">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This report </w:t>
      </w:r>
      <w:r w:rsidR="00120E7E">
        <w:rPr>
          <w:rFonts w:asciiTheme="majorBidi" w:hAnsiTheme="majorBidi" w:cstheme="majorBidi"/>
          <w:color w:val="000000"/>
          <w:sz w:val="24"/>
          <w:szCs w:val="24"/>
        </w:rPr>
        <w:t>calculates</w:t>
      </w:r>
      <w:r w:rsidRPr="00B5448E">
        <w:rPr>
          <w:rFonts w:asciiTheme="majorBidi" w:hAnsiTheme="majorBidi" w:cstheme="majorBidi"/>
          <w:color w:val="000000"/>
          <w:sz w:val="24"/>
          <w:szCs w:val="24"/>
        </w:rPr>
        <w:t xml:space="preserve"> the</w:t>
      </w:r>
      <w:r w:rsidR="00120E7E">
        <w:rPr>
          <w:rFonts w:asciiTheme="majorBidi" w:hAnsiTheme="majorBidi" w:cstheme="majorBidi"/>
          <w:color w:val="000000"/>
          <w:sz w:val="24"/>
          <w:szCs w:val="24"/>
        </w:rPr>
        <w:t xml:space="preserve"> </w:t>
      </w:r>
      <w:r w:rsidR="00CE5C56">
        <w:rPr>
          <w:rFonts w:asciiTheme="majorBidi" w:hAnsiTheme="majorBidi" w:cstheme="majorBidi"/>
          <w:color w:val="000000"/>
          <w:sz w:val="24"/>
          <w:szCs w:val="24"/>
        </w:rPr>
        <w:t>benefits</w:t>
      </w:r>
      <w:r w:rsidRPr="00B5448E">
        <w:rPr>
          <w:rFonts w:asciiTheme="majorBidi" w:hAnsiTheme="majorBidi" w:cstheme="majorBidi"/>
          <w:color w:val="000000"/>
          <w:sz w:val="24"/>
          <w:szCs w:val="24"/>
        </w:rPr>
        <w:t>, disadvantages,</w:t>
      </w:r>
      <w:r w:rsidR="00120E7E">
        <w:rPr>
          <w:rFonts w:asciiTheme="majorBidi" w:hAnsiTheme="majorBidi" w:cstheme="majorBidi"/>
          <w:color w:val="000000"/>
          <w:sz w:val="24"/>
          <w:szCs w:val="24"/>
        </w:rPr>
        <w:t xml:space="preserve"> feasibility</w:t>
      </w:r>
      <w:r w:rsidRPr="00B5448E">
        <w:rPr>
          <w:rFonts w:asciiTheme="majorBidi" w:hAnsiTheme="majorBidi" w:cstheme="majorBidi"/>
          <w:color w:val="000000"/>
          <w:sz w:val="24"/>
          <w:szCs w:val="24"/>
        </w:rPr>
        <w:t xml:space="preserve"> and potential risks associated with migrating all IT systems to the cloud. It examines three major cloud service models—Infrastructure as a Service (IaaS), Platform as a Service (PaaS), and Software as a Service (SaaS)—and addresses issues surrounding virtualisation, scalability,</w:t>
      </w:r>
      <w:r w:rsidR="00CE5C56" w:rsidRPr="00CE5C56">
        <w:t xml:space="preserve"> </w:t>
      </w:r>
      <w:r w:rsidR="00CE5C56" w:rsidRPr="00CE5C56">
        <w:rPr>
          <w:rFonts w:asciiTheme="majorBidi" w:hAnsiTheme="majorBidi" w:cstheme="majorBidi"/>
          <w:color w:val="000000"/>
          <w:sz w:val="24"/>
          <w:szCs w:val="24"/>
        </w:rPr>
        <w:t>Information security, data integrity, and service provider dependability</w:t>
      </w:r>
      <w:r w:rsidRPr="00B5448E">
        <w:rPr>
          <w:rFonts w:asciiTheme="majorBidi" w:hAnsiTheme="majorBidi" w:cstheme="majorBidi"/>
          <w:color w:val="000000"/>
          <w:sz w:val="24"/>
          <w:szCs w:val="24"/>
        </w:rPr>
        <w:t>. The analysis is supported by academic literature, industry reports, and established frameworks, and concludes with tailored recommendations for Tom &amp; Jerry &amp; Sons.</w:t>
      </w:r>
    </w:p>
    <w:p w14:paraId="4CDA726A" w14:textId="77777777" w:rsidR="002E6338" w:rsidRPr="00B5448E" w:rsidRDefault="00000000" w:rsidP="002A4263">
      <w:pPr>
        <w:spacing w:line="360" w:lineRule="auto"/>
        <w:rPr>
          <w:rFonts w:asciiTheme="majorBidi" w:hAnsiTheme="majorBidi" w:cstheme="majorBidi"/>
          <w:sz w:val="28"/>
          <w:szCs w:val="28"/>
        </w:rPr>
      </w:pPr>
      <w:r w:rsidRPr="00B5448E">
        <w:rPr>
          <w:rFonts w:asciiTheme="majorBidi" w:hAnsiTheme="majorBidi" w:cstheme="majorBidi"/>
          <w:b/>
          <w:bCs/>
          <w:color w:val="000000"/>
          <w:sz w:val="28"/>
          <w:szCs w:val="28"/>
        </w:rPr>
        <w:t>2. Company IT Context &amp; Problem Statement</w:t>
      </w:r>
    </w:p>
    <w:p w14:paraId="73643D46" w14:textId="66A73EAC" w:rsidR="002E6338" w:rsidRPr="00B5448E" w:rsidRDefault="00000000" w:rsidP="002A4263">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Tom &amp; Jerry &amp; Sons,</w:t>
      </w:r>
      <w:r w:rsidR="00120E7E">
        <w:rPr>
          <w:rFonts w:asciiTheme="majorBidi" w:hAnsiTheme="majorBidi" w:cstheme="majorBidi"/>
          <w:color w:val="000000"/>
          <w:sz w:val="24"/>
          <w:szCs w:val="24"/>
        </w:rPr>
        <w:t xml:space="preserve"> </w:t>
      </w:r>
      <w:r w:rsidRPr="00B5448E">
        <w:rPr>
          <w:rFonts w:asciiTheme="majorBidi" w:hAnsiTheme="majorBidi" w:cstheme="majorBidi"/>
          <w:color w:val="000000"/>
          <w:sz w:val="24"/>
          <w:szCs w:val="24"/>
        </w:rPr>
        <w:t xml:space="preserve">operate </w:t>
      </w:r>
      <w:r w:rsidR="00836944">
        <w:rPr>
          <w:rFonts w:asciiTheme="majorBidi" w:hAnsiTheme="majorBidi" w:cstheme="majorBidi"/>
          <w:color w:val="000000"/>
          <w:sz w:val="24"/>
          <w:szCs w:val="24"/>
        </w:rPr>
        <w:t>within</w:t>
      </w:r>
      <w:r w:rsidRPr="00B5448E">
        <w:rPr>
          <w:rFonts w:asciiTheme="majorBidi" w:hAnsiTheme="majorBidi" w:cstheme="majorBidi"/>
          <w:color w:val="000000"/>
          <w:sz w:val="24"/>
          <w:szCs w:val="24"/>
        </w:rPr>
        <w:t xml:space="preserve"> fresh produce sector, supplying fruit and vegetables to a mix of retail, wholesale, and catering customers. Over its 50 years of operation, the company has grown steadily, both in workforce and operational scale. However, its IT infrastructure has developed in a piecemeal fashion, resulting in a heterogeneous mix of systems that do not fully integrate.</w:t>
      </w:r>
    </w:p>
    <w:p w14:paraId="678F8E6E" w14:textId="77777777" w:rsidR="002E6338" w:rsidRPr="00B5448E" w:rsidRDefault="00000000" w:rsidP="002A4263">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lastRenderedPageBreak/>
        <w:t>The company’s current setup includes:</w:t>
      </w:r>
    </w:p>
    <w:p w14:paraId="0957F04D" w14:textId="2DA1E31C" w:rsidR="002E6338" w:rsidRPr="00B5448E" w:rsidRDefault="00836944" w:rsidP="00836944">
      <w:pPr>
        <w:pStyle w:val="ListParagraph"/>
        <w:numPr>
          <w:ilvl w:val="0"/>
          <w:numId w:val="1"/>
        </w:numPr>
        <w:spacing w:line="360" w:lineRule="auto"/>
        <w:rPr>
          <w:rFonts w:asciiTheme="majorBidi" w:hAnsiTheme="majorBidi" w:cstheme="majorBidi"/>
          <w:sz w:val="24"/>
          <w:szCs w:val="24"/>
        </w:rPr>
      </w:pPr>
      <w:r w:rsidRPr="00836944">
        <w:rPr>
          <w:rFonts w:asciiTheme="majorBidi" w:hAnsiTheme="majorBidi" w:cstheme="majorBidi"/>
          <w:sz w:val="24"/>
          <w:szCs w:val="24"/>
        </w:rPr>
        <w:t>Legacy accounting platforms functioning on hardware and operating systems that lack vendor support.</w:t>
      </w:r>
    </w:p>
    <w:p w14:paraId="0DAA6163" w14:textId="5A2D7BE0" w:rsidR="002E6338" w:rsidRPr="00B5448E" w:rsidRDefault="00836944" w:rsidP="002A426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color w:val="000000"/>
          <w:sz w:val="24"/>
          <w:szCs w:val="24"/>
        </w:rPr>
        <w:t>Current</w:t>
      </w:r>
      <w:r w:rsidRPr="00A54A0A">
        <w:rPr>
          <w:rFonts w:asciiTheme="majorBidi" w:hAnsiTheme="majorBidi" w:cstheme="majorBidi"/>
          <w:color w:val="000000"/>
          <w:sz w:val="24"/>
          <w:szCs w:val="24"/>
        </w:rPr>
        <w:t xml:space="preserve"> CRM</w:t>
      </w:r>
      <w:r w:rsid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platforms</w:t>
      </w:r>
      <w:r w:rsidRPr="00B5448E">
        <w:rPr>
          <w:rFonts w:asciiTheme="majorBidi" w:hAnsiTheme="majorBidi" w:cstheme="majorBidi"/>
          <w:color w:val="000000"/>
          <w:sz w:val="24"/>
          <w:szCs w:val="24"/>
        </w:rPr>
        <w:t xml:space="preserve"> used by the sales team, operating independently from other business applications.</w:t>
      </w:r>
    </w:p>
    <w:p w14:paraId="5C66DB45" w14:textId="5F1BFAA6" w:rsidR="002E6338" w:rsidRPr="00B5448E" w:rsidRDefault="00000000" w:rsidP="002A4263">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Multiple database systems</w:t>
      </w:r>
      <w:r w:rsidR="00A54A0A">
        <w:rPr>
          <w:rFonts w:asciiTheme="majorBidi" w:hAnsiTheme="majorBidi" w:cstheme="majorBidi"/>
          <w:color w:val="000000"/>
          <w:sz w:val="24"/>
          <w:szCs w:val="24"/>
        </w:rPr>
        <w:t>;</w:t>
      </w:r>
      <w:r w:rsidRPr="00B5448E">
        <w:rPr>
          <w:rFonts w:asciiTheme="majorBidi" w:hAnsiTheme="majorBidi" w:cstheme="majorBidi"/>
          <w:color w:val="000000"/>
          <w:sz w:val="24"/>
          <w:szCs w:val="24"/>
        </w:rPr>
        <w:t xml:space="preserve"> storing payroll, HR, and inventory information, each using different technologies and formats.</w:t>
      </w:r>
    </w:p>
    <w:p w14:paraId="70F6CAC4" w14:textId="4F6B9A4E" w:rsidR="002E6338" w:rsidRPr="00B5448E" w:rsidRDefault="00000000" w:rsidP="002A4263">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Office productivity tools</w:t>
      </w:r>
      <w:r w:rsidR="00A54A0A">
        <w:rPr>
          <w:rFonts w:asciiTheme="majorBidi" w:hAnsiTheme="majorBidi" w:cstheme="majorBidi"/>
          <w:color w:val="000000"/>
          <w:sz w:val="24"/>
          <w:szCs w:val="24"/>
        </w:rPr>
        <w:t>;</w:t>
      </w:r>
      <w:r w:rsidRPr="00B5448E">
        <w:rPr>
          <w:rFonts w:asciiTheme="majorBidi" w:hAnsiTheme="majorBidi" w:cstheme="majorBidi"/>
          <w:color w:val="000000"/>
          <w:sz w:val="24"/>
          <w:szCs w:val="24"/>
        </w:rPr>
        <w:t xml:space="preserve"> installed locally, with limited capacity for real-time collaboration.</w:t>
      </w:r>
    </w:p>
    <w:p w14:paraId="46CDC633" w14:textId="60814539" w:rsidR="002E6338" w:rsidRPr="00B5448E" w:rsidRDefault="00000000" w:rsidP="00836944">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Due to the lack of interoperability, critical business data must often be transferred manually between systems. This process is labour-intensive</w:t>
      </w:r>
      <w:r w:rsidR="00836944">
        <w:rPr>
          <w:rFonts w:asciiTheme="majorBidi" w:hAnsiTheme="majorBidi" w:cstheme="majorBidi"/>
          <w:color w:val="000000"/>
          <w:sz w:val="24"/>
          <w:szCs w:val="24"/>
        </w:rPr>
        <w:t xml:space="preserve"> r</w:t>
      </w:r>
      <w:r w:rsidR="00836944" w:rsidRPr="00836944">
        <w:rPr>
          <w:rFonts w:asciiTheme="majorBidi" w:hAnsiTheme="majorBidi" w:cstheme="majorBidi"/>
          <w:color w:val="000000"/>
          <w:sz w:val="24"/>
          <w:szCs w:val="24"/>
        </w:rPr>
        <w:t>aises the probability of mistakes occurring during data input</w:t>
      </w:r>
      <w:r w:rsidRPr="00B5448E">
        <w:rPr>
          <w:rFonts w:asciiTheme="majorBidi" w:hAnsiTheme="majorBidi" w:cstheme="majorBidi"/>
          <w:color w:val="000000"/>
          <w:sz w:val="24"/>
          <w:szCs w:val="24"/>
        </w:rPr>
        <w:t xml:space="preserve">, and can delay decision-making. In addition, outdated hardware poses a higher risk of failure, and unsupported software increases vulnerability to security breaches (“e-Reader | Introduction | </w:t>
      </w:r>
      <w:proofErr w:type="spellStart"/>
      <w:r w:rsidRPr="00B5448E">
        <w:rPr>
          <w:rFonts w:asciiTheme="majorBidi" w:hAnsiTheme="majorBidi" w:cstheme="majorBidi"/>
          <w:color w:val="000000"/>
          <w:sz w:val="24"/>
          <w:szCs w:val="24"/>
        </w:rPr>
        <w:t>Sunilkumar</w:t>
      </w:r>
      <w:proofErr w:type="spellEnd"/>
      <w:r w:rsidRPr="00B5448E">
        <w:rPr>
          <w:rFonts w:asciiTheme="majorBidi" w:hAnsiTheme="majorBidi" w:cstheme="majorBidi"/>
          <w:color w:val="000000"/>
          <w:sz w:val="24"/>
          <w:szCs w:val="24"/>
        </w:rPr>
        <w:t xml:space="preserve"> Manvi, Gopal K. Shyam | Taylor &amp;,” 2021)</w:t>
      </w:r>
    </w:p>
    <w:p w14:paraId="5F397C40" w14:textId="5C2D4190" w:rsidR="002E6338" w:rsidRPr="00B5448E" w:rsidRDefault="00000000" w:rsidP="00836944">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The business leadership is aware of these inefficiencies and recognises the need for a modernised, integrated IT infrastructure that can scale with the company’s growth. Cloud migration is seen as a potential solution, offering unified platforms, improved accessibility, and reduced maintenance burden. However, the transition is complicated by the presence of mission-critical legacy systems, </w:t>
      </w:r>
      <w:r w:rsidR="00836944">
        <w:rPr>
          <w:rFonts w:asciiTheme="majorBidi" w:hAnsiTheme="majorBidi" w:cstheme="majorBidi"/>
          <w:color w:val="000000"/>
          <w:sz w:val="24"/>
          <w:szCs w:val="24"/>
        </w:rPr>
        <w:t>e</w:t>
      </w:r>
      <w:r w:rsidR="00836944" w:rsidRPr="00836944">
        <w:rPr>
          <w:rFonts w:asciiTheme="majorBidi" w:hAnsiTheme="majorBidi" w:cstheme="majorBidi"/>
          <w:color w:val="000000"/>
          <w:sz w:val="24"/>
          <w:szCs w:val="24"/>
        </w:rPr>
        <w:t>nforced regulatory standards for data protection, including the EU’s GDPR.</w:t>
      </w:r>
      <w:r w:rsidR="00836944">
        <w:rPr>
          <w:rFonts w:asciiTheme="majorBidi" w:hAnsiTheme="majorBidi" w:cstheme="majorBidi"/>
          <w:color w:val="000000"/>
          <w:sz w:val="24"/>
          <w:szCs w:val="24"/>
        </w:rPr>
        <w:t xml:space="preserve"> </w:t>
      </w:r>
      <w:r w:rsidRPr="00B5448E">
        <w:rPr>
          <w:rFonts w:asciiTheme="majorBidi" w:hAnsiTheme="majorBidi" w:cstheme="majorBidi"/>
          <w:color w:val="000000"/>
          <w:sz w:val="24"/>
          <w:szCs w:val="24"/>
        </w:rPr>
        <w:t>and concerns over data security, continuity of service, and long-term vendor viability.</w:t>
      </w:r>
    </w:p>
    <w:p w14:paraId="3B608867" w14:textId="77777777" w:rsidR="002E6338" w:rsidRPr="00B5448E" w:rsidRDefault="00000000" w:rsidP="002A4263">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The central challenge, therefore, is to determine whether a move to the cloud is feasible, cost-effective, and secure, while also ensuring that essential legacy functions are preserved or replaced without disruption to business operations.</w:t>
      </w:r>
    </w:p>
    <w:p w14:paraId="015DB981" w14:textId="77777777" w:rsidR="002E6338" w:rsidRPr="00B5448E" w:rsidRDefault="00000000" w:rsidP="00B5448E">
      <w:pPr>
        <w:spacing w:line="360" w:lineRule="auto"/>
        <w:rPr>
          <w:rFonts w:asciiTheme="majorBidi" w:hAnsiTheme="majorBidi" w:cstheme="majorBidi"/>
          <w:sz w:val="28"/>
          <w:szCs w:val="28"/>
        </w:rPr>
      </w:pPr>
      <w:r w:rsidRPr="00B5448E">
        <w:rPr>
          <w:rFonts w:asciiTheme="majorBidi" w:hAnsiTheme="majorBidi" w:cstheme="majorBidi"/>
          <w:b/>
          <w:bCs/>
          <w:color w:val="000000"/>
          <w:sz w:val="28"/>
          <w:szCs w:val="28"/>
        </w:rPr>
        <w:t>3. Literature Review and understanding</w:t>
      </w:r>
    </w:p>
    <w:p w14:paraId="03A2346D" w14:textId="14EDD6C5" w:rsidR="002E6338" w:rsidRPr="00B5448E" w:rsidRDefault="00050C72" w:rsidP="00B5448E">
      <w:pPr>
        <w:spacing w:line="360" w:lineRule="auto"/>
        <w:rPr>
          <w:rFonts w:asciiTheme="majorBidi" w:hAnsiTheme="majorBidi" w:cstheme="majorBidi"/>
          <w:sz w:val="24"/>
          <w:szCs w:val="24"/>
        </w:rPr>
      </w:pPr>
      <w:r w:rsidRPr="00B5448E">
        <w:rPr>
          <w:rFonts w:asciiTheme="majorBidi" w:hAnsiTheme="majorBidi" w:cstheme="majorBidi"/>
          <w:sz w:val="24"/>
          <w:szCs w:val="24"/>
        </w:rPr>
        <w:t xml:space="preserve">For organisations of any size, cloud computing represents a game-changing technology that delivers computing resources online, eliminating the requirement for substantial physical infrastructure on site. </w:t>
      </w:r>
      <w:r w:rsidRPr="00B5448E">
        <w:rPr>
          <w:rFonts w:asciiTheme="majorBidi" w:hAnsiTheme="majorBidi" w:cstheme="majorBidi"/>
          <w:color w:val="000000"/>
          <w:sz w:val="24"/>
          <w:szCs w:val="24"/>
        </w:rPr>
        <w:t xml:space="preserve">According to the </w:t>
      </w:r>
      <w:r w:rsidR="007B2EC0" w:rsidRPr="00B5448E">
        <w:rPr>
          <w:rFonts w:asciiTheme="majorBidi" w:hAnsiTheme="majorBidi" w:cstheme="majorBidi"/>
          <w:color w:val="000000"/>
          <w:sz w:val="24"/>
          <w:szCs w:val="24"/>
        </w:rPr>
        <w:t>NIST</w:t>
      </w:r>
      <w:r w:rsidRPr="00B5448E">
        <w:rPr>
          <w:rFonts w:asciiTheme="majorBidi" w:hAnsiTheme="majorBidi" w:cstheme="majorBidi"/>
          <w:color w:val="000000"/>
          <w:sz w:val="24"/>
          <w:szCs w:val="24"/>
        </w:rPr>
        <w:t xml:space="preserve"> (Brown, 2011), </w:t>
      </w:r>
      <w:r w:rsidR="007E7EFF" w:rsidRPr="00B5448E">
        <w:rPr>
          <w:rFonts w:asciiTheme="majorBidi" w:hAnsiTheme="majorBidi" w:cstheme="majorBidi"/>
          <w:sz w:val="24"/>
          <w:szCs w:val="24"/>
        </w:rPr>
        <w:t xml:space="preserve">Cloud computing is distinguished by five essential features: the ability to self-provision on demand, wide network availability, shared resource pooling, elastic scalability, and usage-based measurement. </w:t>
      </w:r>
      <w:r w:rsidRPr="00B5448E">
        <w:rPr>
          <w:rFonts w:asciiTheme="majorBidi" w:hAnsiTheme="majorBidi" w:cstheme="majorBidi"/>
          <w:color w:val="000000"/>
          <w:sz w:val="24"/>
          <w:szCs w:val="24"/>
        </w:rPr>
        <w:t xml:space="preserve">These </w:t>
      </w:r>
      <w:r w:rsidRPr="00B5448E">
        <w:rPr>
          <w:rFonts w:asciiTheme="majorBidi" w:hAnsiTheme="majorBidi" w:cstheme="majorBidi"/>
          <w:color w:val="000000"/>
          <w:sz w:val="24"/>
          <w:szCs w:val="24"/>
        </w:rPr>
        <w:lastRenderedPageBreak/>
        <w:t>characteristics have allowed businesses to achieve operational flexibility, scalability, and cost efficiency.</w:t>
      </w:r>
    </w:p>
    <w:p w14:paraId="00C1F3AC" w14:textId="2236F5ED" w:rsidR="002E6338" w:rsidRPr="00B5448E" w:rsidRDefault="00836944" w:rsidP="00C13970">
      <w:pPr>
        <w:spacing w:line="360" w:lineRule="auto"/>
        <w:rPr>
          <w:rFonts w:asciiTheme="majorBidi" w:hAnsiTheme="majorBidi" w:cstheme="majorBidi"/>
          <w:sz w:val="24"/>
          <w:szCs w:val="24"/>
        </w:rPr>
      </w:pPr>
      <w:r w:rsidRPr="00836944">
        <w:rPr>
          <w:rFonts w:asciiTheme="majorBidi" w:hAnsiTheme="majorBidi" w:cstheme="majorBidi"/>
          <w:color w:val="000000"/>
          <w:sz w:val="24"/>
          <w:szCs w:val="24"/>
        </w:rPr>
        <w:t>A primary motivation for adopting cloud computing is the reduction of capital expenditure (</w:t>
      </w:r>
      <w:proofErr w:type="spellStart"/>
      <w:r w:rsidRPr="00836944">
        <w:rPr>
          <w:rFonts w:asciiTheme="majorBidi" w:hAnsiTheme="majorBidi" w:cstheme="majorBidi"/>
          <w:color w:val="000000"/>
          <w:sz w:val="24"/>
          <w:szCs w:val="24"/>
        </w:rPr>
        <w:t>CapEx</w:t>
      </w:r>
      <w:proofErr w:type="spellEnd"/>
      <w:r w:rsidRPr="00836944">
        <w:rPr>
          <w:rFonts w:asciiTheme="majorBidi" w:hAnsiTheme="majorBidi" w:cstheme="majorBidi"/>
          <w:color w:val="000000"/>
          <w:sz w:val="24"/>
          <w:szCs w:val="24"/>
        </w:rPr>
        <w:t>) on physical assets, enabling a transition to an operational expenditur</w:t>
      </w:r>
      <w:r>
        <w:rPr>
          <w:rFonts w:asciiTheme="majorBidi" w:hAnsiTheme="majorBidi" w:cstheme="majorBidi"/>
          <w:color w:val="000000"/>
          <w:sz w:val="24"/>
          <w:szCs w:val="24"/>
        </w:rPr>
        <w:t>e</w:t>
      </w:r>
      <w:r w:rsidRPr="00836944">
        <w:rPr>
          <w:rFonts w:asciiTheme="majorBidi" w:hAnsiTheme="majorBidi" w:cstheme="majorBidi"/>
          <w:color w:val="000000"/>
          <w:sz w:val="24"/>
          <w:szCs w:val="24"/>
        </w:rPr>
        <w:t xml:space="preserve"> (</w:t>
      </w:r>
      <w:proofErr w:type="spellStart"/>
      <w:r w:rsidRPr="00836944">
        <w:rPr>
          <w:rFonts w:asciiTheme="majorBidi" w:hAnsiTheme="majorBidi" w:cstheme="majorBidi"/>
          <w:color w:val="000000"/>
          <w:sz w:val="24"/>
          <w:szCs w:val="24"/>
        </w:rPr>
        <w:t>OpEx</w:t>
      </w:r>
      <w:proofErr w:type="spellEnd"/>
      <w:r w:rsidRPr="00836944">
        <w:rPr>
          <w:rFonts w:asciiTheme="majorBidi" w:hAnsiTheme="majorBidi" w:cstheme="majorBidi"/>
          <w:color w:val="000000"/>
          <w:sz w:val="24"/>
          <w:szCs w:val="24"/>
        </w:rPr>
        <w:t>) framework.</w:t>
      </w:r>
      <w:r w:rsidRPr="00B5448E">
        <w:rPr>
          <w:rFonts w:asciiTheme="majorBidi" w:hAnsiTheme="majorBidi" w:cstheme="majorBidi"/>
          <w:color w:val="000000"/>
          <w:sz w:val="24"/>
          <w:szCs w:val="24"/>
        </w:rPr>
        <w:t xml:space="preserve"> (Armbrust et al., 2010; “(PDF) A View of Cloud Computing,” </w:t>
      </w:r>
      <w:r w:rsidR="007B2EC0" w:rsidRPr="00B5448E">
        <w:rPr>
          <w:rFonts w:asciiTheme="majorBidi" w:hAnsiTheme="majorBidi" w:cstheme="majorBidi"/>
          <w:color w:val="000000"/>
          <w:sz w:val="24"/>
          <w:szCs w:val="24"/>
        </w:rPr>
        <w:t>2010) highlight</w:t>
      </w:r>
      <w:r>
        <w:rPr>
          <w:rFonts w:asciiTheme="majorBidi" w:hAnsiTheme="majorBidi" w:cstheme="majorBidi"/>
          <w:color w:val="000000"/>
          <w:sz w:val="24"/>
          <w:szCs w:val="24"/>
        </w:rPr>
        <w:t>s</w:t>
      </w:r>
      <w:r w:rsidRPr="00B5448E">
        <w:rPr>
          <w:rFonts w:asciiTheme="majorBidi" w:hAnsiTheme="majorBidi" w:cstheme="majorBidi"/>
          <w:color w:val="000000"/>
          <w:sz w:val="24"/>
          <w:szCs w:val="24"/>
        </w:rPr>
        <w:t xml:space="preserve"> that </w:t>
      </w:r>
      <w:r w:rsidR="00C13970">
        <w:rPr>
          <w:rFonts w:asciiTheme="majorBidi" w:hAnsiTheme="majorBidi" w:cstheme="majorBidi"/>
          <w:color w:val="000000"/>
          <w:sz w:val="24"/>
          <w:szCs w:val="24"/>
        </w:rPr>
        <w:t>b</w:t>
      </w:r>
      <w:r w:rsidR="00C13970" w:rsidRPr="00C13970">
        <w:rPr>
          <w:rFonts w:asciiTheme="majorBidi" w:hAnsiTheme="majorBidi" w:cstheme="majorBidi"/>
          <w:color w:val="000000"/>
          <w:sz w:val="24"/>
          <w:szCs w:val="24"/>
        </w:rPr>
        <w:t xml:space="preserve">y aligning expenditures with actual usage, the pay-as-you-go approach permits small and medium </w:t>
      </w:r>
      <w:r w:rsidR="00C30381">
        <w:rPr>
          <w:rFonts w:asciiTheme="majorBidi" w:hAnsiTheme="majorBidi" w:cstheme="majorBidi"/>
          <w:color w:val="000000"/>
          <w:sz w:val="24"/>
          <w:szCs w:val="24"/>
        </w:rPr>
        <w:t>businesses</w:t>
      </w:r>
      <w:r w:rsidR="00C13970" w:rsidRPr="00C13970">
        <w:rPr>
          <w:rFonts w:asciiTheme="majorBidi" w:hAnsiTheme="majorBidi" w:cstheme="majorBidi"/>
          <w:color w:val="000000"/>
          <w:sz w:val="24"/>
          <w:szCs w:val="24"/>
        </w:rPr>
        <w:t xml:space="preserve"> to compete effectively with larger organisations while avoiding large upfront costs.</w:t>
      </w:r>
      <w:r w:rsidR="00C13970">
        <w:rPr>
          <w:rFonts w:asciiTheme="majorBidi" w:hAnsiTheme="majorBidi" w:cstheme="majorBidi"/>
          <w:color w:val="000000"/>
          <w:sz w:val="24"/>
          <w:szCs w:val="24"/>
        </w:rPr>
        <w:t xml:space="preserve"> </w:t>
      </w:r>
      <w:r w:rsidR="007B2EC0" w:rsidRPr="00B5448E">
        <w:rPr>
          <w:rFonts w:asciiTheme="majorBidi" w:hAnsiTheme="majorBidi" w:cstheme="majorBidi"/>
          <w:color w:val="000000"/>
          <w:sz w:val="24"/>
          <w:szCs w:val="24"/>
        </w:rPr>
        <w:t>Similarly, (</w:t>
      </w:r>
      <w:proofErr w:type="spellStart"/>
      <w:r w:rsidRPr="00B5448E">
        <w:rPr>
          <w:rFonts w:asciiTheme="majorBidi" w:hAnsiTheme="majorBidi" w:cstheme="majorBidi"/>
          <w:color w:val="000000"/>
          <w:sz w:val="24"/>
          <w:szCs w:val="24"/>
        </w:rPr>
        <w:t>Woitsch</w:t>
      </w:r>
      <w:proofErr w:type="spellEnd"/>
      <w:r w:rsidRPr="00B5448E">
        <w:rPr>
          <w:rFonts w:asciiTheme="majorBidi" w:hAnsiTheme="majorBidi" w:cstheme="majorBidi"/>
          <w:color w:val="000000"/>
          <w:sz w:val="24"/>
          <w:szCs w:val="24"/>
        </w:rPr>
        <w:t xml:space="preserve"> and Utz, 2015) reports that cloud services are now considered a mainstream IT strategy for enhancing agility and accelerating digital transformation.</w:t>
      </w:r>
    </w:p>
    <w:p w14:paraId="2BADC3B1" w14:textId="1DF84E8E"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Cloud </w:t>
      </w:r>
      <w:r w:rsidR="005F6485" w:rsidRPr="00B5448E">
        <w:rPr>
          <w:rFonts w:asciiTheme="majorBidi" w:hAnsiTheme="majorBidi" w:cstheme="majorBidi"/>
          <w:color w:val="000000"/>
          <w:sz w:val="24"/>
          <w:szCs w:val="24"/>
        </w:rPr>
        <w:t>services universally</w:t>
      </w:r>
      <w:r w:rsidRPr="00B5448E">
        <w:rPr>
          <w:rFonts w:asciiTheme="majorBidi" w:hAnsiTheme="majorBidi" w:cstheme="majorBidi"/>
          <w:color w:val="000000"/>
          <w:sz w:val="24"/>
          <w:szCs w:val="24"/>
        </w:rPr>
        <w:t xml:space="preserve"> </w:t>
      </w:r>
      <w:r w:rsidR="005F6485">
        <w:rPr>
          <w:rFonts w:asciiTheme="majorBidi" w:hAnsiTheme="majorBidi" w:cstheme="majorBidi"/>
          <w:color w:val="000000"/>
          <w:sz w:val="24"/>
          <w:szCs w:val="24"/>
        </w:rPr>
        <w:t xml:space="preserve">are </w:t>
      </w:r>
      <w:r w:rsidRPr="00B5448E">
        <w:rPr>
          <w:rFonts w:asciiTheme="majorBidi" w:hAnsiTheme="majorBidi" w:cstheme="majorBidi"/>
          <w:color w:val="000000"/>
          <w:sz w:val="24"/>
          <w:szCs w:val="24"/>
        </w:rPr>
        <w:t xml:space="preserve">categorised into three primary </w:t>
      </w:r>
      <w:r w:rsidR="005F6485">
        <w:rPr>
          <w:rFonts w:asciiTheme="majorBidi" w:hAnsiTheme="majorBidi" w:cstheme="majorBidi"/>
          <w:color w:val="000000"/>
          <w:sz w:val="24"/>
          <w:szCs w:val="24"/>
        </w:rPr>
        <w:t>structures</w:t>
      </w:r>
      <w:r w:rsidRPr="00B5448E">
        <w:rPr>
          <w:rFonts w:asciiTheme="majorBidi" w:hAnsiTheme="majorBidi" w:cstheme="majorBidi"/>
          <w:color w:val="000000"/>
          <w:sz w:val="24"/>
          <w:szCs w:val="24"/>
        </w:rPr>
        <w:t>: IaaS, PaaS, and SaaS</w:t>
      </w:r>
      <w:r w:rsidR="007B2EC0" w:rsidRPr="00B5448E">
        <w:rPr>
          <w:rFonts w:asciiTheme="majorBidi" w:hAnsiTheme="majorBidi" w:cstheme="majorBidi"/>
          <w:color w:val="000000"/>
          <w:sz w:val="24"/>
          <w:szCs w:val="24"/>
        </w:rPr>
        <w:t xml:space="preserve"> (</w:t>
      </w:r>
      <w:r w:rsidRPr="00B5448E">
        <w:rPr>
          <w:rFonts w:asciiTheme="majorBidi" w:hAnsiTheme="majorBidi" w:cstheme="majorBidi"/>
          <w:color w:val="000000"/>
          <w:sz w:val="24"/>
          <w:szCs w:val="24"/>
        </w:rPr>
        <w:t xml:space="preserve">“e-Reader | Introduction | </w:t>
      </w:r>
      <w:proofErr w:type="spellStart"/>
      <w:r w:rsidRPr="00B5448E">
        <w:rPr>
          <w:rFonts w:asciiTheme="majorBidi" w:hAnsiTheme="majorBidi" w:cstheme="majorBidi"/>
          <w:color w:val="000000"/>
          <w:sz w:val="24"/>
          <w:szCs w:val="24"/>
        </w:rPr>
        <w:t>Sunilkumar</w:t>
      </w:r>
      <w:proofErr w:type="spellEnd"/>
      <w:r w:rsidRPr="00B5448E">
        <w:rPr>
          <w:rFonts w:asciiTheme="majorBidi" w:hAnsiTheme="majorBidi" w:cstheme="majorBidi"/>
          <w:color w:val="000000"/>
          <w:sz w:val="24"/>
          <w:szCs w:val="24"/>
        </w:rPr>
        <w:t xml:space="preserve"> Manvi, Gopal K. Shyam | Taylor &amp;,” 2021). IaaS provides virtualised computing resources, allowing organisations to host their own applications and manage operating systems without maintaining physical hardware. PaaS offers a</w:t>
      </w:r>
      <w:r w:rsidR="005F6485">
        <w:rPr>
          <w:rFonts w:asciiTheme="majorBidi" w:hAnsiTheme="majorBidi" w:cstheme="majorBidi"/>
          <w:color w:val="000000"/>
          <w:sz w:val="24"/>
          <w:szCs w:val="24"/>
        </w:rPr>
        <w:t>n</w:t>
      </w:r>
      <w:r w:rsidRPr="00B5448E">
        <w:rPr>
          <w:rFonts w:asciiTheme="majorBidi" w:hAnsiTheme="majorBidi" w:cstheme="majorBidi"/>
          <w:color w:val="000000"/>
          <w:sz w:val="24"/>
          <w:szCs w:val="24"/>
        </w:rPr>
        <w:t xml:space="preserve"> </w:t>
      </w:r>
      <w:r w:rsidR="005F6485">
        <w:rPr>
          <w:rFonts w:asciiTheme="majorBidi" w:hAnsiTheme="majorBidi" w:cstheme="majorBidi"/>
          <w:color w:val="000000"/>
          <w:sz w:val="24"/>
          <w:szCs w:val="24"/>
        </w:rPr>
        <w:t>organised</w:t>
      </w:r>
      <w:r w:rsidRPr="00B5448E">
        <w:rPr>
          <w:rFonts w:asciiTheme="majorBidi" w:hAnsiTheme="majorBidi" w:cstheme="majorBidi"/>
          <w:color w:val="000000"/>
          <w:sz w:val="24"/>
          <w:szCs w:val="24"/>
        </w:rPr>
        <w:t xml:space="preserve"> environment for development</w:t>
      </w:r>
      <w:r w:rsidR="005F6485">
        <w:rPr>
          <w:rFonts w:asciiTheme="majorBidi" w:hAnsiTheme="majorBidi" w:cstheme="majorBidi"/>
          <w:color w:val="000000"/>
          <w:sz w:val="24"/>
          <w:szCs w:val="24"/>
        </w:rPr>
        <w:t xml:space="preserve"> of applications</w:t>
      </w:r>
      <w:r w:rsidRPr="00B5448E">
        <w:rPr>
          <w:rFonts w:asciiTheme="majorBidi" w:hAnsiTheme="majorBidi" w:cstheme="majorBidi"/>
          <w:color w:val="000000"/>
          <w:sz w:val="24"/>
          <w:szCs w:val="24"/>
        </w:rPr>
        <w:t xml:space="preserve">, freeing developers from infrastructure concerns. SaaS </w:t>
      </w:r>
      <w:r w:rsidR="005F6485">
        <w:rPr>
          <w:rFonts w:asciiTheme="majorBidi" w:hAnsiTheme="majorBidi" w:cstheme="majorBidi"/>
          <w:color w:val="000000"/>
          <w:sz w:val="24"/>
          <w:szCs w:val="24"/>
        </w:rPr>
        <w:t>offers</w:t>
      </w:r>
      <w:r w:rsidRPr="00B5448E">
        <w:rPr>
          <w:rFonts w:asciiTheme="majorBidi" w:hAnsiTheme="majorBidi" w:cstheme="majorBidi"/>
          <w:color w:val="000000"/>
          <w:sz w:val="24"/>
          <w:szCs w:val="24"/>
        </w:rPr>
        <w:t xml:space="preserve"> complete applications </w:t>
      </w:r>
      <w:r w:rsidR="005F6485">
        <w:rPr>
          <w:rFonts w:asciiTheme="majorBidi" w:hAnsiTheme="majorBidi" w:cstheme="majorBidi"/>
          <w:color w:val="000000"/>
          <w:sz w:val="24"/>
          <w:szCs w:val="24"/>
        </w:rPr>
        <w:t>using</w:t>
      </w:r>
      <w:r w:rsidRPr="00B5448E">
        <w:rPr>
          <w:rFonts w:asciiTheme="majorBidi" w:hAnsiTheme="majorBidi" w:cstheme="majorBidi"/>
          <w:color w:val="000000"/>
          <w:sz w:val="24"/>
          <w:szCs w:val="24"/>
        </w:rPr>
        <w:t xml:space="preserve"> the internet, </w:t>
      </w:r>
      <w:r w:rsidR="005F6485">
        <w:rPr>
          <w:rFonts w:asciiTheme="majorBidi" w:hAnsiTheme="majorBidi" w:cstheme="majorBidi"/>
          <w:color w:val="000000"/>
          <w:sz w:val="24"/>
          <w:szCs w:val="24"/>
        </w:rPr>
        <w:t>removing</w:t>
      </w:r>
      <w:r w:rsidRPr="00B5448E">
        <w:rPr>
          <w:rFonts w:asciiTheme="majorBidi" w:hAnsiTheme="majorBidi" w:cstheme="majorBidi"/>
          <w:color w:val="000000"/>
          <w:sz w:val="24"/>
          <w:szCs w:val="24"/>
        </w:rPr>
        <w:t xml:space="preserve"> the need for local </w:t>
      </w:r>
      <w:r w:rsidR="005F6485">
        <w:rPr>
          <w:rFonts w:asciiTheme="majorBidi" w:hAnsiTheme="majorBidi" w:cstheme="majorBidi"/>
          <w:color w:val="000000"/>
          <w:sz w:val="24"/>
          <w:szCs w:val="24"/>
        </w:rPr>
        <w:t>deployment</w:t>
      </w:r>
      <w:r w:rsidRPr="00B5448E">
        <w:rPr>
          <w:rFonts w:asciiTheme="majorBidi" w:hAnsiTheme="majorBidi" w:cstheme="majorBidi"/>
          <w:color w:val="000000"/>
          <w:sz w:val="24"/>
          <w:szCs w:val="24"/>
        </w:rPr>
        <w:t xml:space="preserve"> and </w:t>
      </w:r>
      <w:r w:rsidR="005F6485">
        <w:rPr>
          <w:rFonts w:asciiTheme="majorBidi" w:hAnsiTheme="majorBidi" w:cstheme="majorBidi"/>
          <w:color w:val="000000"/>
          <w:sz w:val="24"/>
          <w:szCs w:val="24"/>
        </w:rPr>
        <w:t>servicing</w:t>
      </w:r>
      <w:r w:rsidRPr="00B5448E">
        <w:rPr>
          <w:rFonts w:asciiTheme="majorBidi" w:hAnsiTheme="majorBidi" w:cstheme="majorBidi"/>
          <w:color w:val="000000"/>
          <w:sz w:val="24"/>
          <w:szCs w:val="24"/>
        </w:rPr>
        <w:t xml:space="preserve">. Each </w:t>
      </w:r>
      <w:r w:rsidR="005F6485">
        <w:rPr>
          <w:rFonts w:asciiTheme="majorBidi" w:hAnsiTheme="majorBidi" w:cstheme="majorBidi"/>
          <w:color w:val="000000"/>
          <w:sz w:val="24"/>
          <w:szCs w:val="24"/>
        </w:rPr>
        <w:t>model</w:t>
      </w:r>
      <w:r w:rsidRPr="00B5448E">
        <w:rPr>
          <w:rFonts w:asciiTheme="majorBidi" w:hAnsiTheme="majorBidi" w:cstheme="majorBidi"/>
          <w:color w:val="000000"/>
          <w:sz w:val="24"/>
          <w:szCs w:val="24"/>
        </w:rPr>
        <w:t xml:space="preserve"> has different cost structures, responsibilities, and implications for security and compliance (Mell and Grance, 2011)</w:t>
      </w:r>
      <w:r w:rsidR="007B2EC0" w:rsidRPr="00B5448E">
        <w:rPr>
          <w:rFonts w:asciiTheme="majorBidi" w:hAnsiTheme="majorBidi" w:cstheme="majorBidi"/>
          <w:color w:val="000000"/>
          <w:sz w:val="24"/>
          <w:szCs w:val="24"/>
        </w:rPr>
        <w:t xml:space="preserve"> </w:t>
      </w:r>
      <w:r w:rsidR="007B2EC0" w:rsidRPr="00B5448E">
        <w:rPr>
          <w:rFonts w:asciiTheme="majorBidi" w:hAnsiTheme="majorBidi" w:cstheme="majorBidi"/>
          <w:color w:val="000000"/>
          <w:sz w:val="24"/>
          <w:szCs w:val="24"/>
        </w:rPr>
        <w:fldChar w:fldCharType="begin"/>
      </w:r>
      <w:r w:rsidR="007B2EC0" w:rsidRPr="00B5448E">
        <w:rPr>
          <w:rFonts w:asciiTheme="majorBidi" w:hAnsiTheme="majorBidi" w:cstheme="majorBidi"/>
          <w:color w:val="000000"/>
          <w:sz w:val="24"/>
          <w:szCs w:val="24"/>
        </w:rPr>
        <w:instrText xml:space="preserve"> ADDIN ZOTERO_ITEM CSL_CITATION {"citationID":"D1VAQAml","properties":{"formattedCitation":"(Manvi and Shyam, 2021)","plainCitation":"(Manvi and Shyam, 2021)","noteIndex":0},"citationItems":[{"id":459,"uris":["http://zotero.org/users/13727123/items/P2NVQATU"],"itemData":{"id":459,"type":"book","abstract":"Comprehensive and timely, Cloud Computing: Concepts and Technologies offers a thorough and detailed description of cloud computing concepts, architectures, and technologies, along with guidance on the best ways to understand and implement them. It covers the multi-core architectures, distributed and parallel computing models, virtualization, cloud developments, workload and Service-Level-Agreements (SLA) in cloud, workload management. Further, resource management issues in cloud with regard to resource provisioning, resource allocation, resource mapping and resource adaptation, ethical, non-ethical and security issues in cloud are followed by discussion of open challenges and future directions.\nThis book gives students a comprehensive overview of the latest technologies and guidance on cloud computing, and is ideal for those studying the subject in specific modules or advanced courses. It is designed in twelve chapters followed by laboratory setups and experiments. Each chapter has multiple choice questions with answers, as well as review questions and critical thinking questions. The chapters are practically-focused, meaning that the information will also be relevant and useful for professionals wanting an overview of the topic.","event-place":"Boca Raton","ISBN":"978-1-003-09367-1","note":"DOI: 10.1201/9781003093671","number-of-pages":"350","publisher":"CRC Press","publisher-place":"Boca Raton","title":"Cloud Computing: Concepts and Technologies","title-short":"Cloud Computing","author":[{"family":"Manvi","given":"Sunilkumar"},{"family":"Shyam","given":"Gopal"}],"issued":{"date-parts":[["2021",3,8]]}}}],"schema":"https://github.com/citation-style-language/schema/raw/master/csl-citation.json"} </w:instrText>
      </w:r>
      <w:r w:rsidR="007B2EC0" w:rsidRPr="00B5448E">
        <w:rPr>
          <w:rFonts w:asciiTheme="majorBidi" w:hAnsiTheme="majorBidi" w:cstheme="majorBidi"/>
          <w:color w:val="000000"/>
          <w:sz w:val="24"/>
          <w:szCs w:val="24"/>
        </w:rPr>
        <w:fldChar w:fldCharType="separate"/>
      </w:r>
      <w:r w:rsidR="007B2EC0" w:rsidRPr="00B5448E">
        <w:rPr>
          <w:rFonts w:asciiTheme="majorBidi" w:hAnsiTheme="majorBidi" w:cstheme="majorBidi"/>
          <w:sz w:val="24"/>
          <w:szCs w:val="24"/>
        </w:rPr>
        <w:t>(Manvi and Shyam, 2021)</w:t>
      </w:r>
      <w:r w:rsidR="007B2EC0" w:rsidRPr="00B5448E">
        <w:rPr>
          <w:rFonts w:asciiTheme="majorBidi" w:hAnsiTheme="majorBidi" w:cstheme="majorBidi"/>
          <w:color w:val="000000"/>
          <w:sz w:val="24"/>
          <w:szCs w:val="24"/>
        </w:rPr>
        <w:fldChar w:fldCharType="end"/>
      </w:r>
      <w:r w:rsidR="007B2EC0" w:rsidRPr="00B5448E">
        <w:rPr>
          <w:rFonts w:asciiTheme="majorBidi" w:hAnsiTheme="majorBidi" w:cstheme="majorBidi"/>
          <w:color w:val="000000"/>
          <w:sz w:val="24"/>
          <w:szCs w:val="24"/>
        </w:rPr>
        <w:t>.</w:t>
      </w:r>
    </w:p>
    <w:p w14:paraId="44392C54" w14:textId="0C1CB8AF"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However, cloud adoption is not </w:t>
      </w:r>
      <w:r w:rsidR="005F6485">
        <w:rPr>
          <w:rFonts w:asciiTheme="majorBidi" w:hAnsiTheme="majorBidi" w:cstheme="majorBidi"/>
          <w:color w:val="000000"/>
          <w:sz w:val="24"/>
          <w:szCs w:val="24"/>
        </w:rPr>
        <w:t>lacking</w:t>
      </w:r>
      <w:r w:rsidRPr="00B5448E">
        <w:rPr>
          <w:rFonts w:asciiTheme="majorBidi" w:hAnsiTheme="majorBidi" w:cstheme="majorBidi"/>
          <w:color w:val="000000"/>
          <w:sz w:val="24"/>
          <w:szCs w:val="24"/>
        </w:rPr>
        <w:t xml:space="preserve"> challenges. Migrating legacy systems—especially those running on outdated hardware and unsupported software—presents technical and compatibility </w:t>
      </w:r>
      <w:r w:rsidR="00B5448E" w:rsidRPr="00B5448E">
        <w:rPr>
          <w:rFonts w:asciiTheme="majorBidi" w:hAnsiTheme="majorBidi" w:cstheme="majorBidi"/>
          <w:color w:val="000000"/>
          <w:sz w:val="24"/>
          <w:szCs w:val="24"/>
        </w:rPr>
        <w:t>issues (</w:t>
      </w:r>
      <w:r w:rsidRPr="00B5448E">
        <w:rPr>
          <w:rFonts w:asciiTheme="majorBidi" w:hAnsiTheme="majorBidi" w:cstheme="majorBidi"/>
          <w:color w:val="000000"/>
          <w:sz w:val="24"/>
          <w:szCs w:val="24"/>
        </w:rPr>
        <w:t>Khajeh-Hosseini et al., 2012). While virtualisation can emulate older environments, it does not guarantee full compatibility, and licensing restrictions may apply. Data security and privacy remain primary concerns, particularly in regulated industries.</w:t>
      </w:r>
      <w:r w:rsidR="007E7EFF" w:rsidRPr="00B5448E">
        <w:rPr>
          <w:rFonts w:asciiTheme="majorBidi" w:hAnsiTheme="majorBidi" w:cstheme="majorBidi"/>
          <w:sz w:val="24"/>
          <w:szCs w:val="24"/>
        </w:rPr>
        <w:t xml:space="preserve"> To avoid security gaps, organisations must recognise that under the shared responsibility model, certain protections are handled by the provider while others remain the customer’s duty.</w:t>
      </w:r>
      <w:r w:rsidRPr="00B5448E">
        <w:rPr>
          <w:rFonts w:asciiTheme="majorBidi" w:hAnsiTheme="majorBidi" w:cstheme="majorBidi"/>
          <w:color w:val="000000"/>
          <w:sz w:val="24"/>
          <w:szCs w:val="24"/>
        </w:rPr>
        <w:t xml:space="preserve"> (</w:t>
      </w:r>
      <w:r w:rsidRPr="00B5448E">
        <w:rPr>
          <w:rFonts w:asciiTheme="majorBidi" w:hAnsiTheme="majorBidi" w:cstheme="majorBidi"/>
          <w:i/>
          <w:iCs/>
          <w:color w:val="000000"/>
          <w:sz w:val="24"/>
          <w:szCs w:val="24"/>
        </w:rPr>
        <w:t>1. The Architecture of IT Cloud Services</w:t>
      </w:r>
      <w:r w:rsidRPr="00B5448E">
        <w:rPr>
          <w:rFonts w:asciiTheme="majorBidi" w:hAnsiTheme="majorBidi" w:cstheme="majorBidi"/>
          <w:color w:val="000000"/>
          <w:sz w:val="24"/>
          <w:szCs w:val="24"/>
        </w:rPr>
        <w:t>, 2024).</w:t>
      </w:r>
    </w:p>
    <w:p w14:paraId="606669EB" w14:textId="268A6F1C"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Scalability is another widely cited benefit of cloud </w:t>
      </w:r>
      <w:r w:rsidR="00B5448E" w:rsidRPr="00B5448E">
        <w:rPr>
          <w:rFonts w:asciiTheme="majorBidi" w:hAnsiTheme="majorBidi" w:cstheme="majorBidi"/>
          <w:color w:val="000000"/>
          <w:sz w:val="24"/>
          <w:szCs w:val="24"/>
        </w:rPr>
        <w:t>computing. (</w:t>
      </w:r>
      <w:r w:rsidRPr="00B5448E">
        <w:rPr>
          <w:rFonts w:asciiTheme="majorBidi" w:hAnsiTheme="majorBidi" w:cstheme="majorBidi"/>
          <w:color w:val="000000"/>
          <w:sz w:val="24"/>
          <w:szCs w:val="24"/>
        </w:rPr>
        <w:t>Armbrust et al., 2010) note that rapid elasticity enables businesses to adjust computing resources to match fluctuations in demand, a valuable feature for seasonal businesses such as fresh produce suppliers. However, long-term cost predictability may be impacted by variable usage fees and potential vendor lock-in (Marston et al., 2011).</w:t>
      </w:r>
    </w:p>
    <w:p w14:paraId="53FA44F8" w14:textId="03FFF5DF"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lastRenderedPageBreak/>
        <w:t>Security, data loss prevention, and disaster recovery strategies are critical when evaluating cloud solutions. Data breaches can result in severe financial and reputational damage, as well as legal penalties under frameworks such as the GDPR (UK Government, 2016</w:t>
      </w:r>
      <w:r w:rsidR="007B2EC0" w:rsidRPr="00B5448E">
        <w:rPr>
          <w:rFonts w:asciiTheme="majorBidi" w:hAnsiTheme="majorBidi" w:cstheme="majorBidi"/>
          <w:color w:val="000000"/>
          <w:sz w:val="24"/>
          <w:szCs w:val="24"/>
        </w:rPr>
        <w:t>).</w:t>
      </w:r>
      <w:r w:rsidRPr="00B5448E">
        <w:rPr>
          <w:rFonts w:asciiTheme="majorBidi" w:hAnsiTheme="majorBidi" w:cstheme="majorBidi"/>
          <w:color w:val="000000"/>
          <w:sz w:val="24"/>
          <w:szCs w:val="24"/>
        </w:rPr>
        <w:t xml:space="preserve"> Moreover, provider failure, though rare, can disrupt operations if adequate contingency plans are not in place (ENISA, 2021).</w:t>
      </w:r>
    </w:p>
    <w:p w14:paraId="4334CDD0" w14:textId="2DA9BDA5"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In summary, the literature suggests that while </w:t>
      </w:r>
      <w:r w:rsidR="00E13E31" w:rsidRPr="00B5448E">
        <w:rPr>
          <w:rFonts w:asciiTheme="majorBidi" w:hAnsiTheme="majorBidi" w:cstheme="majorBidi"/>
          <w:color w:val="000000"/>
          <w:sz w:val="24"/>
          <w:szCs w:val="24"/>
        </w:rPr>
        <w:t>CC</w:t>
      </w:r>
      <w:r w:rsidRPr="00B5448E">
        <w:rPr>
          <w:rFonts w:asciiTheme="majorBidi" w:hAnsiTheme="majorBidi" w:cstheme="majorBidi"/>
          <w:color w:val="000000"/>
          <w:sz w:val="24"/>
          <w:szCs w:val="24"/>
        </w:rPr>
        <w:t xml:space="preserve"> offers substantial </w:t>
      </w:r>
      <w:r w:rsidR="00E13E31" w:rsidRPr="00B5448E">
        <w:rPr>
          <w:rFonts w:asciiTheme="majorBidi" w:hAnsiTheme="majorBidi" w:cstheme="majorBidi"/>
          <w:color w:val="000000"/>
          <w:sz w:val="24"/>
          <w:szCs w:val="24"/>
        </w:rPr>
        <w:t>value</w:t>
      </w:r>
      <w:r w:rsidRPr="00B5448E">
        <w:rPr>
          <w:rFonts w:asciiTheme="majorBidi" w:hAnsiTheme="majorBidi" w:cstheme="majorBidi"/>
          <w:color w:val="000000"/>
          <w:sz w:val="24"/>
          <w:szCs w:val="24"/>
        </w:rPr>
        <w:t xml:space="preserve"> in efficiency, scalability, and cost management, careful planning is essential to address risks related to legacy systems, security, compliance, and vendor dependency. These insights form the foundation for evaluating the most suitable migration strategy for Tom &amp; Jerry &amp; Sons.</w:t>
      </w:r>
    </w:p>
    <w:p w14:paraId="5BC877BB" w14:textId="7BFAA2B7" w:rsidR="002E6338" w:rsidRPr="00B5448E" w:rsidRDefault="00000000" w:rsidP="00B5448E">
      <w:pPr>
        <w:spacing w:line="360" w:lineRule="auto"/>
        <w:rPr>
          <w:rFonts w:asciiTheme="majorBidi" w:hAnsiTheme="majorBidi" w:cstheme="majorBidi"/>
          <w:sz w:val="28"/>
          <w:szCs w:val="28"/>
        </w:rPr>
      </w:pPr>
      <w:r w:rsidRPr="00B5448E">
        <w:rPr>
          <w:rFonts w:asciiTheme="majorBidi" w:hAnsiTheme="majorBidi" w:cstheme="majorBidi"/>
          <w:b/>
          <w:bCs/>
          <w:color w:val="000000"/>
          <w:sz w:val="28"/>
          <w:szCs w:val="28"/>
        </w:rPr>
        <w:t>4. Cloud Service Models</w:t>
      </w:r>
    </w:p>
    <w:p w14:paraId="34A6329A" w14:textId="18F892EE"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Each model</w:t>
      </w:r>
      <w:r w:rsidR="00420F2E" w:rsidRPr="00B5448E">
        <w:rPr>
          <w:rFonts w:asciiTheme="majorBidi" w:hAnsiTheme="majorBidi" w:cstheme="majorBidi"/>
          <w:color w:val="000000"/>
          <w:sz w:val="24"/>
          <w:szCs w:val="24"/>
        </w:rPr>
        <w:t>, IaaS, PaaS and SaaS</w:t>
      </w:r>
      <w:r w:rsidRPr="00B5448E">
        <w:rPr>
          <w:rFonts w:asciiTheme="majorBidi" w:hAnsiTheme="majorBidi" w:cstheme="majorBidi"/>
          <w:color w:val="000000"/>
          <w:sz w:val="24"/>
          <w:szCs w:val="24"/>
        </w:rPr>
        <w:t xml:space="preserve"> offers distinct features, cost structures, and responsibilities, and each has different implications for an organisation’s operational, security, and compliance needs.</w:t>
      </w:r>
    </w:p>
    <w:p w14:paraId="66F00679" w14:textId="77777777"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b/>
          <w:bCs/>
          <w:color w:val="000000"/>
          <w:sz w:val="24"/>
          <w:szCs w:val="24"/>
        </w:rPr>
        <w:t>Infrastructure as a Service (IaaS)</w:t>
      </w:r>
    </w:p>
    <w:p w14:paraId="21354991" w14:textId="6FD25331" w:rsidR="002E6338" w:rsidRPr="00B5448E" w:rsidRDefault="00822410" w:rsidP="00822410">
      <w:pPr>
        <w:spacing w:line="360" w:lineRule="auto"/>
        <w:rPr>
          <w:rFonts w:asciiTheme="majorBidi" w:hAnsiTheme="majorBidi" w:cstheme="majorBidi"/>
          <w:sz w:val="24"/>
          <w:szCs w:val="24"/>
        </w:rPr>
      </w:pPr>
      <w:r w:rsidRPr="00822410">
        <w:rPr>
          <w:rFonts w:asciiTheme="majorBidi" w:hAnsiTheme="majorBidi" w:cstheme="majorBidi"/>
          <w:color w:val="000000"/>
          <w:sz w:val="24"/>
          <w:szCs w:val="24"/>
        </w:rPr>
        <w:t>Through IaaS, organisations can access virtualized servers, storage systems, and network infrastructure via the internet.</w:t>
      </w:r>
      <w:r>
        <w:rPr>
          <w:rFonts w:asciiTheme="majorBidi" w:hAnsiTheme="majorBidi" w:cstheme="majorBidi"/>
          <w:color w:val="000000"/>
          <w:sz w:val="24"/>
          <w:szCs w:val="24"/>
        </w:rPr>
        <w:t xml:space="preserve"> </w:t>
      </w:r>
      <w:r w:rsidRPr="00B5448E">
        <w:rPr>
          <w:rFonts w:asciiTheme="majorBidi" w:hAnsiTheme="majorBidi" w:cstheme="majorBidi"/>
          <w:color w:val="000000"/>
          <w:sz w:val="24"/>
          <w:szCs w:val="24"/>
        </w:rPr>
        <w:t xml:space="preserve">Users are </w:t>
      </w:r>
      <w:r w:rsidR="00C802F2">
        <w:rPr>
          <w:rFonts w:asciiTheme="majorBidi" w:hAnsiTheme="majorBidi" w:cstheme="majorBidi"/>
          <w:color w:val="000000"/>
          <w:sz w:val="24"/>
          <w:szCs w:val="24"/>
        </w:rPr>
        <w:t>accountable</w:t>
      </w:r>
      <w:r w:rsidRPr="00B5448E">
        <w:rPr>
          <w:rFonts w:asciiTheme="majorBidi" w:hAnsiTheme="majorBidi" w:cstheme="majorBidi"/>
          <w:color w:val="000000"/>
          <w:sz w:val="24"/>
          <w:szCs w:val="24"/>
        </w:rPr>
        <w:t xml:space="preserve"> for installing and maintaining operating systems, middleware, and applications, </w:t>
      </w:r>
      <w:r w:rsidR="00E13E31" w:rsidRPr="00B5448E">
        <w:rPr>
          <w:rFonts w:asciiTheme="majorBidi" w:hAnsiTheme="majorBidi" w:cstheme="majorBidi"/>
          <w:color w:val="000000"/>
          <w:sz w:val="24"/>
          <w:szCs w:val="24"/>
        </w:rPr>
        <w:t>and then the</w:t>
      </w:r>
      <w:r w:rsidRPr="00B5448E">
        <w:rPr>
          <w:rFonts w:asciiTheme="majorBidi" w:hAnsiTheme="majorBidi" w:cstheme="majorBidi"/>
          <w:color w:val="000000"/>
          <w:sz w:val="24"/>
          <w:szCs w:val="24"/>
        </w:rPr>
        <w:t xml:space="preserve"> provider </w:t>
      </w:r>
      <w:r w:rsidR="00C802F2">
        <w:rPr>
          <w:rFonts w:asciiTheme="majorBidi" w:hAnsiTheme="majorBidi" w:cstheme="majorBidi"/>
          <w:color w:val="000000"/>
          <w:sz w:val="24"/>
          <w:szCs w:val="24"/>
        </w:rPr>
        <w:t>handles</w:t>
      </w:r>
      <w:r w:rsidRPr="00B5448E">
        <w:rPr>
          <w:rFonts w:asciiTheme="majorBidi" w:hAnsiTheme="majorBidi" w:cstheme="majorBidi"/>
          <w:color w:val="000000"/>
          <w:sz w:val="24"/>
          <w:szCs w:val="24"/>
        </w:rPr>
        <w:t xml:space="preserve"> the </w:t>
      </w:r>
      <w:r w:rsidR="00C802F2">
        <w:rPr>
          <w:rFonts w:asciiTheme="majorBidi" w:hAnsiTheme="majorBidi" w:cstheme="majorBidi"/>
          <w:color w:val="000000"/>
          <w:sz w:val="24"/>
          <w:szCs w:val="24"/>
        </w:rPr>
        <w:t>ongoing</w:t>
      </w:r>
      <w:r w:rsidRPr="00B5448E">
        <w:rPr>
          <w:rFonts w:asciiTheme="majorBidi" w:hAnsiTheme="majorBidi" w:cstheme="majorBidi"/>
          <w:color w:val="000000"/>
          <w:sz w:val="24"/>
          <w:szCs w:val="24"/>
        </w:rPr>
        <w:t xml:space="preserve"> hardware and virtualisation layer (Mell and Grance, 2011).</w:t>
      </w:r>
    </w:p>
    <w:p w14:paraId="145411F3" w14:textId="77777777" w:rsidR="002E6338" w:rsidRPr="00B5448E"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Examples:</w:t>
      </w:r>
      <w:r w:rsidRPr="00B5448E">
        <w:rPr>
          <w:rFonts w:asciiTheme="majorBidi" w:hAnsiTheme="majorBidi" w:cstheme="majorBidi"/>
          <w:color w:val="000000"/>
          <w:sz w:val="24"/>
          <w:szCs w:val="24"/>
        </w:rPr>
        <w:t xml:space="preserve"> Amazon Web Services (AWS) EC2, Microsoft Azure Virtual Machines, Google Compute Engine.</w:t>
      </w:r>
    </w:p>
    <w:p w14:paraId="78415BAF" w14:textId="3CA954A2" w:rsidR="002E6338" w:rsidRPr="00A54A0A" w:rsidRDefault="00822410" w:rsidP="00B5448E">
      <w:pPr>
        <w:spacing w:line="360" w:lineRule="auto"/>
        <w:rPr>
          <w:rFonts w:asciiTheme="majorBidi" w:hAnsiTheme="majorBidi" w:cstheme="majorBidi"/>
          <w:sz w:val="24"/>
          <w:szCs w:val="24"/>
        </w:rPr>
      </w:pPr>
      <w:r>
        <w:rPr>
          <w:rFonts w:asciiTheme="majorBidi" w:hAnsiTheme="majorBidi" w:cstheme="majorBidi"/>
          <w:color w:val="000000"/>
          <w:sz w:val="24"/>
          <w:szCs w:val="24"/>
        </w:rPr>
        <w:t>Merits</w:t>
      </w:r>
      <w:r w:rsidRPr="00A54A0A">
        <w:rPr>
          <w:rFonts w:asciiTheme="majorBidi" w:hAnsiTheme="majorBidi" w:cstheme="majorBidi"/>
          <w:color w:val="000000"/>
          <w:sz w:val="24"/>
          <w:szCs w:val="24"/>
        </w:rPr>
        <w:t>:</w:t>
      </w:r>
    </w:p>
    <w:p w14:paraId="20D81742" w14:textId="4EAEBCE1" w:rsidR="00C802F2" w:rsidRPr="00C802F2" w:rsidRDefault="00C802F2" w:rsidP="00C802F2">
      <w:pPr>
        <w:pStyle w:val="ListParagraph"/>
        <w:numPr>
          <w:ilvl w:val="0"/>
          <w:numId w:val="1"/>
        </w:numPr>
        <w:spacing w:line="360" w:lineRule="auto"/>
        <w:rPr>
          <w:rFonts w:asciiTheme="majorBidi" w:hAnsiTheme="majorBidi" w:cstheme="majorBidi"/>
          <w:sz w:val="24"/>
          <w:szCs w:val="24"/>
        </w:rPr>
      </w:pPr>
      <w:r w:rsidRPr="00C802F2">
        <w:rPr>
          <w:rFonts w:asciiTheme="majorBidi" w:hAnsiTheme="majorBidi" w:cstheme="majorBidi"/>
          <w:sz w:val="24"/>
          <w:szCs w:val="24"/>
        </w:rPr>
        <w:t>Provides significant control and adaptability in configuring system resources.</w:t>
      </w:r>
    </w:p>
    <w:p w14:paraId="5A7136B3" w14:textId="46540888"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Scalable resources to meet fluctuating workloads.</w:t>
      </w:r>
    </w:p>
    <w:p w14:paraId="444C4745" w14:textId="09C8BD6E"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 xml:space="preserve">Pay-as-you-go </w:t>
      </w:r>
      <w:r w:rsidR="00C802F2">
        <w:rPr>
          <w:rFonts w:asciiTheme="majorBidi" w:hAnsiTheme="majorBidi" w:cstheme="majorBidi"/>
          <w:color w:val="000000"/>
          <w:sz w:val="24"/>
          <w:szCs w:val="24"/>
        </w:rPr>
        <w:t>billing</w:t>
      </w:r>
      <w:r w:rsidRPr="00B5448E">
        <w:rPr>
          <w:rFonts w:asciiTheme="majorBidi" w:hAnsiTheme="majorBidi" w:cstheme="majorBidi"/>
          <w:color w:val="000000"/>
          <w:sz w:val="24"/>
          <w:szCs w:val="24"/>
        </w:rPr>
        <w:t xml:space="preserve"> reduces capital </w:t>
      </w:r>
      <w:r w:rsidR="00C802F2">
        <w:rPr>
          <w:rFonts w:asciiTheme="majorBidi" w:hAnsiTheme="majorBidi" w:cstheme="majorBidi"/>
          <w:color w:val="000000"/>
          <w:sz w:val="24"/>
          <w:szCs w:val="24"/>
        </w:rPr>
        <w:t>spending</w:t>
      </w:r>
      <w:r w:rsidRPr="00B5448E">
        <w:rPr>
          <w:rFonts w:asciiTheme="majorBidi" w:hAnsiTheme="majorBidi" w:cstheme="majorBidi"/>
          <w:color w:val="000000"/>
          <w:sz w:val="24"/>
          <w:szCs w:val="24"/>
        </w:rPr>
        <w:t>.</w:t>
      </w:r>
    </w:p>
    <w:p w14:paraId="3D56FE87" w14:textId="77777777" w:rsidR="002E6338" w:rsidRPr="00A54A0A"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Limitations:</w:t>
      </w:r>
    </w:p>
    <w:p w14:paraId="4D6F606D"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Requires in-house IT expertise for system administration.</w:t>
      </w:r>
    </w:p>
    <w:p w14:paraId="44D31834"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Security responsibilities remain with the customer for operating systems and applications (</w:t>
      </w:r>
      <w:r w:rsidRPr="00B5448E">
        <w:rPr>
          <w:rFonts w:asciiTheme="majorBidi" w:hAnsiTheme="majorBidi" w:cstheme="majorBidi"/>
          <w:i/>
          <w:iCs/>
          <w:color w:val="000000"/>
          <w:sz w:val="24"/>
          <w:szCs w:val="24"/>
        </w:rPr>
        <w:t>1. The Architecture of IT Cloud Services</w:t>
      </w:r>
      <w:r w:rsidRPr="00B5448E">
        <w:rPr>
          <w:rFonts w:asciiTheme="majorBidi" w:hAnsiTheme="majorBidi" w:cstheme="majorBidi"/>
          <w:color w:val="000000"/>
          <w:sz w:val="24"/>
          <w:szCs w:val="24"/>
        </w:rPr>
        <w:t>, 2024).</w:t>
      </w:r>
    </w:p>
    <w:p w14:paraId="71545E3A" w14:textId="77777777" w:rsidR="002E6338" w:rsidRPr="00B5448E"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lastRenderedPageBreak/>
        <w:t>Implications for Tom &amp; Jerry &amp; Sons:</w:t>
      </w:r>
      <w:r w:rsidRPr="00B5448E">
        <w:rPr>
          <w:rFonts w:asciiTheme="majorBidi" w:hAnsiTheme="majorBidi" w:cstheme="majorBidi"/>
          <w:sz w:val="24"/>
          <w:szCs w:val="24"/>
        </w:rPr>
        <w:br/>
      </w:r>
      <w:r w:rsidRPr="00B5448E">
        <w:rPr>
          <w:rFonts w:asciiTheme="majorBidi" w:hAnsiTheme="majorBidi" w:cstheme="majorBidi"/>
          <w:color w:val="000000"/>
          <w:sz w:val="24"/>
          <w:szCs w:val="24"/>
        </w:rPr>
        <w:t>IaaS could support hosting of existing applications, including some legacy software, in virtual environments. However, maintaining such systems would still require skilled IT staff and careful management of security patches and updates.</w:t>
      </w:r>
    </w:p>
    <w:p w14:paraId="4CAFC105" w14:textId="77777777"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b/>
          <w:bCs/>
          <w:color w:val="000000"/>
          <w:sz w:val="24"/>
          <w:szCs w:val="24"/>
        </w:rPr>
        <w:t>Platform as a Service (PaaS)</w:t>
      </w:r>
    </w:p>
    <w:p w14:paraId="0D8CB0AA" w14:textId="735D76FA" w:rsidR="002E6338" w:rsidRPr="00B5448E" w:rsidRDefault="00156295" w:rsidP="00156295">
      <w:pPr>
        <w:spacing w:line="360" w:lineRule="auto"/>
        <w:rPr>
          <w:rFonts w:asciiTheme="majorBidi" w:hAnsiTheme="majorBidi" w:cstheme="majorBidi"/>
          <w:sz w:val="24"/>
          <w:szCs w:val="24"/>
        </w:rPr>
      </w:pPr>
      <w:r w:rsidRPr="00156295">
        <w:rPr>
          <w:rFonts w:asciiTheme="majorBidi" w:hAnsiTheme="majorBidi" w:cstheme="majorBidi"/>
          <w:color w:val="000000"/>
          <w:sz w:val="24"/>
          <w:szCs w:val="24"/>
        </w:rPr>
        <w:t xml:space="preserve">PaaS can be understood as a managed computing environment designed to facilitate software development and deployment. It typically comprises operating systems, middleware, and runtime frameworks, thereby allowing organisations to focus on application code and data, while the service provider maintains the infrastructure </w:t>
      </w:r>
      <w:r w:rsidR="007E7EFF" w:rsidRPr="00B5448E">
        <w:rPr>
          <w:rFonts w:asciiTheme="majorBidi" w:hAnsiTheme="majorBidi" w:cstheme="majorBidi"/>
          <w:color w:val="000000"/>
          <w:sz w:val="24"/>
          <w:szCs w:val="24"/>
        </w:rPr>
        <w:t>(Marinescu, 2017).</w:t>
      </w:r>
    </w:p>
    <w:p w14:paraId="6962270C" w14:textId="77777777" w:rsidR="002E6338" w:rsidRPr="00B5448E"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Examples:</w:t>
      </w:r>
      <w:r w:rsidRPr="00B5448E">
        <w:rPr>
          <w:rFonts w:asciiTheme="majorBidi" w:hAnsiTheme="majorBidi" w:cstheme="majorBidi"/>
          <w:color w:val="000000"/>
          <w:sz w:val="24"/>
          <w:szCs w:val="24"/>
        </w:rPr>
        <w:t xml:space="preserve"> Microsoft Azure App Service, Google App Engine, AWS Elastic Beanstalk.</w:t>
      </w:r>
    </w:p>
    <w:p w14:paraId="7580E786" w14:textId="067538EC" w:rsidR="002E6338" w:rsidRPr="00A54A0A" w:rsidRDefault="00156295" w:rsidP="00B5448E">
      <w:pPr>
        <w:spacing w:line="360" w:lineRule="auto"/>
        <w:rPr>
          <w:rFonts w:asciiTheme="majorBidi" w:hAnsiTheme="majorBidi" w:cstheme="majorBidi"/>
          <w:sz w:val="24"/>
          <w:szCs w:val="24"/>
        </w:rPr>
      </w:pPr>
      <w:r>
        <w:rPr>
          <w:rFonts w:asciiTheme="majorBidi" w:hAnsiTheme="majorBidi" w:cstheme="majorBidi"/>
          <w:color w:val="000000"/>
          <w:sz w:val="24"/>
          <w:szCs w:val="24"/>
        </w:rPr>
        <w:t>Uses</w:t>
      </w:r>
      <w:r w:rsidRPr="00A54A0A">
        <w:rPr>
          <w:rFonts w:asciiTheme="majorBidi" w:hAnsiTheme="majorBidi" w:cstheme="majorBidi"/>
          <w:color w:val="000000"/>
          <w:sz w:val="24"/>
          <w:szCs w:val="24"/>
        </w:rPr>
        <w:t>:</w:t>
      </w:r>
    </w:p>
    <w:p w14:paraId="6D3EFCA8" w14:textId="6EE431B4" w:rsidR="002E6338" w:rsidRPr="00B670FB" w:rsidRDefault="00156295" w:rsidP="00156295">
      <w:pPr>
        <w:pStyle w:val="ListParagraph"/>
        <w:numPr>
          <w:ilvl w:val="0"/>
          <w:numId w:val="1"/>
        </w:numPr>
        <w:spacing w:line="360" w:lineRule="auto"/>
        <w:rPr>
          <w:rFonts w:asciiTheme="majorBidi" w:hAnsiTheme="majorBidi" w:cstheme="majorBidi"/>
          <w:sz w:val="24"/>
          <w:szCs w:val="24"/>
        </w:rPr>
      </w:pPr>
      <w:r w:rsidRPr="00156295">
        <w:rPr>
          <w:rFonts w:asciiTheme="majorBidi" w:hAnsiTheme="majorBidi" w:cstheme="majorBidi"/>
          <w:color w:val="000000"/>
          <w:sz w:val="24"/>
          <w:szCs w:val="24"/>
        </w:rPr>
        <w:t>Transfers management of the underlying hardware and platform resources to the service provider</w:t>
      </w:r>
      <w:r w:rsidRPr="00B5448E">
        <w:rPr>
          <w:rFonts w:asciiTheme="majorBidi" w:hAnsiTheme="majorBidi" w:cstheme="majorBidi"/>
          <w:color w:val="000000"/>
          <w:sz w:val="24"/>
          <w:szCs w:val="24"/>
        </w:rPr>
        <w:t>.</w:t>
      </w:r>
    </w:p>
    <w:p w14:paraId="35661DDB" w14:textId="75433725" w:rsidR="00B670FB" w:rsidRPr="00B5448E" w:rsidRDefault="00B670FB" w:rsidP="00B670FB">
      <w:pPr>
        <w:pStyle w:val="ListParagraph"/>
        <w:numPr>
          <w:ilvl w:val="0"/>
          <w:numId w:val="1"/>
        </w:numPr>
        <w:spacing w:line="360" w:lineRule="auto"/>
        <w:rPr>
          <w:rFonts w:asciiTheme="majorBidi" w:hAnsiTheme="majorBidi" w:cstheme="majorBidi"/>
          <w:sz w:val="24"/>
          <w:szCs w:val="24"/>
        </w:rPr>
      </w:pPr>
      <w:r w:rsidRPr="00B670FB">
        <w:rPr>
          <w:rFonts w:asciiTheme="majorBidi" w:hAnsiTheme="majorBidi" w:cstheme="majorBidi"/>
          <w:sz w:val="24"/>
          <w:szCs w:val="24"/>
        </w:rPr>
        <w:t>Accelerates the development process by providing preconfigured tools and integrated services</w:t>
      </w:r>
    </w:p>
    <w:p w14:paraId="6CFF8618"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Scales automatically based on demand.</w:t>
      </w:r>
    </w:p>
    <w:p w14:paraId="21C8322B" w14:textId="77777777" w:rsidR="002E6338" w:rsidRPr="00A54A0A"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Limitations:</w:t>
      </w:r>
    </w:p>
    <w:p w14:paraId="18396162"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Limited control over infrastructure and underlying environment.</w:t>
      </w:r>
    </w:p>
    <w:p w14:paraId="6C59A432" w14:textId="4E9E0A06" w:rsidR="002E6338" w:rsidRPr="00B5448E" w:rsidRDefault="00B670FB" w:rsidP="00B670FB">
      <w:pPr>
        <w:pStyle w:val="ListParagraph"/>
        <w:numPr>
          <w:ilvl w:val="0"/>
          <w:numId w:val="1"/>
        </w:numPr>
        <w:spacing w:line="360" w:lineRule="auto"/>
        <w:rPr>
          <w:rFonts w:asciiTheme="majorBidi" w:hAnsiTheme="majorBidi" w:cstheme="majorBidi"/>
          <w:sz w:val="24"/>
          <w:szCs w:val="24"/>
        </w:rPr>
      </w:pPr>
      <w:r w:rsidRPr="00B670FB">
        <w:rPr>
          <w:rFonts w:asciiTheme="majorBidi" w:hAnsiTheme="majorBidi" w:cstheme="majorBidi"/>
          <w:color w:val="000000"/>
          <w:sz w:val="24"/>
          <w:szCs w:val="24"/>
        </w:rPr>
        <w:t>There is a risk of vendor lock-in when applications depend on proprietary technologies or services</w:t>
      </w:r>
      <w:r w:rsidRPr="00B5448E">
        <w:rPr>
          <w:rFonts w:asciiTheme="majorBidi" w:hAnsiTheme="majorBidi" w:cstheme="majorBidi"/>
          <w:color w:val="000000"/>
          <w:sz w:val="24"/>
          <w:szCs w:val="24"/>
        </w:rPr>
        <w:t xml:space="preserve"> (Marston et al., 2011).</w:t>
      </w:r>
    </w:p>
    <w:p w14:paraId="45FD09D3" w14:textId="59A37951" w:rsidR="002E6338" w:rsidRPr="00B5448E" w:rsidRDefault="00B670FB" w:rsidP="00B5448E">
      <w:pPr>
        <w:spacing w:line="360" w:lineRule="auto"/>
        <w:rPr>
          <w:rFonts w:asciiTheme="majorBidi" w:hAnsiTheme="majorBidi" w:cstheme="majorBidi"/>
          <w:sz w:val="24"/>
          <w:szCs w:val="24"/>
        </w:rPr>
      </w:pPr>
      <w:r>
        <w:rPr>
          <w:rFonts w:asciiTheme="majorBidi" w:hAnsiTheme="majorBidi" w:cstheme="majorBidi"/>
          <w:color w:val="000000"/>
          <w:sz w:val="24"/>
          <w:szCs w:val="24"/>
        </w:rPr>
        <w:t>Effects on</w:t>
      </w:r>
      <w:r w:rsidRPr="00A54A0A">
        <w:rPr>
          <w:rFonts w:asciiTheme="majorBidi" w:hAnsiTheme="majorBidi" w:cstheme="majorBidi"/>
          <w:color w:val="000000"/>
          <w:sz w:val="24"/>
          <w:szCs w:val="24"/>
        </w:rPr>
        <w:t xml:space="preserve"> Tom &amp; Jerry &amp; Sons:</w:t>
      </w:r>
      <w:r w:rsidRPr="00B5448E">
        <w:rPr>
          <w:rFonts w:asciiTheme="majorBidi" w:hAnsiTheme="majorBidi" w:cstheme="majorBidi"/>
          <w:sz w:val="24"/>
          <w:szCs w:val="24"/>
        </w:rPr>
        <w:br/>
      </w:r>
      <w:r w:rsidRPr="00B5448E">
        <w:rPr>
          <w:rFonts w:asciiTheme="majorBidi" w:hAnsiTheme="majorBidi" w:cstheme="majorBidi"/>
          <w:color w:val="000000"/>
          <w:sz w:val="24"/>
          <w:szCs w:val="24"/>
        </w:rPr>
        <w:t>PaaS could be suitable for developing new, integrated applications to replace fragmented legacy systems. However, customisation may be limited compared to IaaS.</w:t>
      </w:r>
    </w:p>
    <w:p w14:paraId="176EC0A4" w14:textId="77777777"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b/>
          <w:bCs/>
          <w:color w:val="000000"/>
          <w:sz w:val="24"/>
          <w:szCs w:val="24"/>
        </w:rPr>
        <w:t>Software as a Service (SaaS)</w:t>
      </w:r>
    </w:p>
    <w:p w14:paraId="5EB3CE0B" w14:textId="18488552" w:rsidR="00B670FB" w:rsidRDefault="00B670FB" w:rsidP="00B670FB">
      <w:pPr>
        <w:spacing w:line="360" w:lineRule="auto"/>
        <w:rPr>
          <w:rFonts w:asciiTheme="majorBidi" w:hAnsiTheme="majorBidi" w:cstheme="majorBidi"/>
          <w:color w:val="000000"/>
          <w:sz w:val="24"/>
          <w:szCs w:val="24"/>
        </w:rPr>
      </w:pPr>
      <w:r w:rsidRPr="00B670FB">
        <w:rPr>
          <w:rFonts w:asciiTheme="majorBidi" w:hAnsiTheme="majorBidi" w:cstheme="majorBidi"/>
          <w:color w:val="000000"/>
          <w:sz w:val="24"/>
          <w:szCs w:val="24"/>
        </w:rPr>
        <w:t>In the SaaS model, the provider hosts and maintains complete software applications, which clients access via web interfaces, thereby negating the requirement for on-premises setup and upkeep.</w:t>
      </w:r>
    </w:p>
    <w:p w14:paraId="6C3CBA36" w14:textId="263F1FCD" w:rsidR="002E6338" w:rsidRPr="00B5448E"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Examples:</w:t>
      </w:r>
      <w:r w:rsidRPr="00B5448E">
        <w:rPr>
          <w:rFonts w:asciiTheme="majorBidi" w:hAnsiTheme="majorBidi" w:cstheme="majorBidi"/>
          <w:color w:val="000000"/>
          <w:sz w:val="24"/>
          <w:szCs w:val="24"/>
        </w:rPr>
        <w:t xml:space="preserve"> Microsoft 365, Salesforce, Google Workspace.</w:t>
      </w:r>
    </w:p>
    <w:p w14:paraId="70C08793" w14:textId="77777777" w:rsidR="002E6338" w:rsidRPr="00A54A0A"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lastRenderedPageBreak/>
        <w:t>Benefits:</w:t>
      </w:r>
    </w:p>
    <w:p w14:paraId="251E0A37"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No need to maintain infrastructure or software updates.</w:t>
      </w:r>
    </w:p>
    <w:p w14:paraId="0C7AA48B"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Rapid deployment and easy access from any location.</w:t>
      </w:r>
    </w:p>
    <w:p w14:paraId="580723B0"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Subscription-based pricing models.</w:t>
      </w:r>
    </w:p>
    <w:p w14:paraId="24F103CF" w14:textId="77777777" w:rsidR="002E6338" w:rsidRPr="00A54A0A" w:rsidRDefault="00000000" w:rsidP="00B5448E">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Limitations:</w:t>
      </w:r>
    </w:p>
    <w:p w14:paraId="4D2BF31E"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Limited customisation of application features.</w:t>
      </w:r>
    </w:p>
    <w:p w14:paraId="2A1A945A" w14:textId="77777777" w:rsidR="002E6338" w:rsidRPr="00B5448E" w:rsidRDefault="00000000" w:rsidP="00B5448E">
      <w:pPr>
        <w:pStyle w:val="ListParagraph"/>
        <w:numPr>
          <w:ilvl w:val="0"/>
          <w:numId w:val="1"/>
        </w:numPr>
        <w:spacing w:line="360" w:lineRule="auto"/>
        <w:rPr>
          <w:rFonts w:asciiTheme="majorBidi" w:hAnsiTheme="majorBidi" w:cstheme="majorBidi"/>
          <w:sz w:val="24"/>
          <w:szCs w:val="24"/>
        </w:rPr>
      </w:pPr>
      <w:r w:rsidRPr="00B5448E">
        <w:rPr>
          <w:rFonts w:asciiTheme="majorBidi" w:hAnsiTheme="majorBidi" w:cstheme="majorBidi"/>
          <w:color w:val="000000"/>
          <w:sz w:val="24"/>
          <w:szCs w:val="24"/>
        </w:rPr>
        <w:t>Data is stored on the provider’s infrastructure, raising compliance and security considerations (ENISA, 2021).</w:t>
      </w:r>
    </w:p>
    <w:p w14:paraId="58B9FAFD" w14:textId="77777777" w:rsidR="002E6338" w:rsidRPr="00B5448E" w:rsidRDefault="00000000" w:rsidP="00B5448E">
      <w:pPr>
        <w:spacing w:line="360" w:lineRule="auto"/>
        <w:rPr>
          <w:rFonts w:asciiTheme="majorBidi" w:hAnsiTheme="majorBidi" w:cstheme="majorBidi"/>
          <w:sz w:val="24"/>
          <w:szCs w:val="24"/>
        </w:rPr>
      </w:pPr>
      <w:r w:rsidRPr="00B5448E">
        <w:rPr>
          <w:rFonts w:asciiTheme="majorBidi" w:hAnsiTheme="majorBidi" w:cstheme="majorBidi"/>
          <w:b/>
          <w:bCs/>
          <w:color w:val="000000"/>
          <w:sz w:val="24"/>
          <w:szCs w:val="24"/>
        </w:rPr>
        <w:t>Implications for Tom &amp; Jerry &amp; Sons:</w:t>
      </w:r>
      <w:r w:rsidRPr="00B5448E">
        <w:rPr>
          <w:rFonts w:asciiTheme="majorBidi" w:hAnsiTheme="majorBidi" w:cstheme="majorBidi"/>
          <w:sz w:val="24"/>
          <w:szCs w:val="24"/>
        </w:rPr>
        <w:br/>
      </w:r>
      <w:r w:rsidRPr="00B5448E">
        <w:rPr>
          <w:rFonts w:asciiTheme="majorBidi" w:hAnsiTheme="majorBidi" w:cstheme="majorBidi"/>
          <w:color w:val="000000"/>
          <w:sz w:val="24"/>
          <w:szCs w:val="24"/>
        </w:rPr>
        <w:t>SaaS could replace existing office productivity tools and potentially some CRM and HR systems. However, data residency and GDPR compliance must be carefully managed.</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458"/>
        <w:gridCol w:w="2994"/>
        <w:gridCol w:w="2394"/>
      </w:tblGrid>
      <w:tr w:rsidR="002E6338" w:rsidRPr="00B5448E" w14:paraId="6F151A39" w14:textId="77777777" w:rsidTr="00A54A0A">
        <w:tc>
          <w:tcPr>
            <w:tcW w:w="0" w:type="auto"/>
          </w:tcPr>
          <w:p w14:paraId="71DEA1E3"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Feature</w:t>
            </w:r>
          </w:p>
        </w:tc>
        <w:tc>
          <w:tcPr>
            <w:tcW w:w="0" w:type="auto"/>
          </w:tcPr>
          <w:p w14:paraId="04F5637A"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IaaS</w:t>
            </w:r>
          </w:p>
        </w:tc>
        <w:tc>
          <w:tcPr>
            <w:tcW w:w="0" w:type="auto"/>
          </w:tcPr>
          <w:p w14:paraId="54F5E2E9"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PaaS</w:t>
            </w:r>
          </w:p>
        </w:tc>
        <w:tc>
          <w:tcPr>
            <w:tcW w:w="2394" w:type="dxa"/>
          </w:tcPr>
          <w:p w14:paraId="780EE932"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Saas</w:t>
            </w:r>
          </w:p>
        </w:tc>
      </w:tr>
      <w:tr w:rsidR="002E6338" w:rsidRPr="00B5448E" w14:paraId="2AFC0017" w14:textId="77777777" w:rsidTr="00A54A0A">
        <w:tc>
          <w:tcPr>
            <w:tcW w:w="0" w:type="auto"/>
          </w:tcPr>
          <w:p w14:paraId="179BEEAD"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Control Level</w:t>
            </w:r>
          </w:p>
        </w:tc>
        <w:tc>
          <w:tcPr>
            <w:tcW w:w="0" w:type="auto"/>
          </w:tcPr>
          <w:p w14:paraId="542020F6"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High – customer controls OS, apps</w:t>
            </w:r>
          </w:p>
        </w:tc>
        <w:tc>
          <w:tcPr>
            <w:tcW w:w="0" w:type="auto"/>
          </w:tcPr>
          <w:p w14:paraId="6F9D6D75"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Medium – customer controls apps, data</w:t>
            </w:r>
          </w:p>
        </w:tc>
        <w:tc>
          <w:tcPr>
            <w:tcW w:w="2394" w:type="dxa"/>
          </w:tcPr>
          <w:p w14:paraId="057D1785"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Low – provider controls entire stack</w:t>
            </w:r>
          </w:p>
        </w:tc>
      </w:tr>
      <w:tr w:rsidR="002E6338" w:rsidRPr="00B5448E" w14:paraId="04D790E7" w14:textId="77777777" w:rsidTr="00A54A0A">
        <w:tc>
          <w:tcPr>
            <w:tcW w:w="0" w:type="auto"/>
          </w:tcPr>
          <w:p w14:paraId="209C43BB"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Provide Manages</w:t>
            </w:r>
          </w:p>
        </w:tc>
        <w:tc>
          <w:tcPr>
            <w:tcW w:w="0" w:type="auto"/>
          </w:tcPr>
          <w:p w14:paraId="25DF1A74"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Hardware, virtualisation</w:t>
            </w:r>
          </w:p>
        </w:tc>
        <w:tc>
          <w:tcPr>
            <w:tcW w:w="0" w:type="auto"/>
          </w:tcPr>
          <w:p w14:paraId="7B068C7C"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Hardware, OS, runtime</w:t>
            </w:r>
          </w:p>
        </w:tc>
        <w:tc>
          <w:tcPr>
            <w:tcW w:w="2394" w:type="dxa"/>
          </w:tcPr>
          <w:p w14:paraId="454861AA"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Entire application and infrastructure</w:t>
            </w:r>
          </w:p>
        </w:tc>
      </w:tr>
      <w:tr w:rsidR="002E6338" w:rsidRPr="00B5448E" w14:paraId="69B43A46" w14:textId="77777777" w:rsidTr="00A54A0A">
        <w:tc>
          <w:tcPr>
            <w:tcW w:w="0" w:type="auto"/>
          </w:tcPr>
          <w:p w14:paraId="5CDE8EBC"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Customer Manages</w:t>
            </w:r>
          </w:p>
        </w:tc>
        <w:tc>
          <w:tcPr>
            <w:tcW w:w="0" w:type="auto"/>
          </w:tcPr>
          <w:p w14:paraId="6116B190"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OS, middleware, apps, data</w:t>
            </w:r>
          </w:p>
        </w:tc>
        <w:tc>
          <w:tcPr>
            <w:tcW w:w="0" w:type="auto"/>
          </w:tcPr>
          <w:p w14:paraId="3EA6D766"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Apps, data</w:t>
            </w:r>
          </w:p>
        </w:tc>
        <w:tc>
          <w:tcPr>
            <w:tcW w:w="2394" w:type="dxa"/>
          </w:tcPr>
          <w:p w14:paraId="21A24816"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User access and configurations</w:t>
            </w:r>
          </w:p>
        </w:tc>
      </w:tr>
      <w:tr w:rsidR="002E6338" w:rsidRPr="00B5448E" w14:paraId="4DF4389D" w14:textId="77777777" w:rsidTr="00A54A0A">
        <w:tc>
          <w:tcPr>
            <w:tcW w:w="0" w:type="auto"/>
          </w:tcPr>
          <w:p w14:paraId="422C77CE"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Customisation</w:t>
            </w:r>
          </w:p>
        </w:tc>
        <w:tc>
          <w:tcPr>
            <w:tcW w:w="0" w:type="auto"/>
          </w:tcPr>
          <w:p w14:paraId="3EFCF4A6"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High</w:t>
            </w:r>
          </w:p>
        </w:tc>
        <w:tc>
          <w:tcPr>
            <w:tcW w:w="0" w:type="auto"/>
          </w:tcPr>
          <w:p w14:paraId="094263D8"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Moderate</w:t>
            </w:r>
          </w:p>
        </w:tc>
        <w:tc>
          <w:tcPr>
            <w:tcW w:w="2394" w:type="dxa"/>
          </w:tcPr>
          <w:p w14:paraId="52FCF949"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Low</w:t>
            </w:r>
          </w:p>
        </w:tc>
      </w:tr>
      <w:tr w:rsidR="002E6338" w:rsidRPr="00B5448E" w14:paraId="5F96A798" w14:textId="77777777" w:rsidTr="00A54A0A">
        <w:tc>
          <w:tcPr>
            <w:tcW w:w="0" w:type="auto"/>
          </w:tcPr>
          <w:p w14:paraId="2D2CC9BC"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Deployment Speed</w:t>
            </w:r>
          </w:p>
        </w:tc>
        <w:tc>
          <w:tcPr>
            <w:tcW w:w="0" w:type="auto"/>
          </w:tcPr>
          <w:p w14:paraId="2A43FDF3"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Moderate</w:t>
            </w:r>
          </w:p>
        </w:tc>
        <w:tc>
          <w:tcPr>
            <w:tcW w:w="0" w:type="auto"/>
          </w:tcPr>
          <w:p w14:paraId="0D722627"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Fast</w:t>
            </w:r>
          </w:p>
        </w:tc>
        <w:tc>
          <w:tcPr>
            <w:tcW w:w="2394" w:type="dxa"/>
          </w:tcPr>
          <w:p w14:paraId="6F2E5598"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Very fast</w:t>
            </w:r>
          </w:p>
        </w:tc>
      </w:tr>
      <w:tr w:rsidR="002E6338" w:rsidRPr="00B5448E" w14:paraId="48885105" w14:textId="77777777" w:rsidTr="00A54A0A">
        <w:tc>
          <w:tcPr>
            <w:tcW w:w="0" w:type="auto"/>
          </w:tcPr>
          <w:p w14:paraId="31A86A54"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 xml:space="preserve">Used for </w:t>
            </w:r>
          </w:p>
        </w:tc>
        <w:tc>
          <w:tcPr>
            <w:tcW w:w="0" w:type="auto"/>
          </w:tcPr>
          <w:p w14:paraId="2503F8E0"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Legacy app hosting, flexible infra</w:t>
            </w:r>
          </w:p>
        </w:tc>
        <w:tc>
          <w:tcPr>
            <w:tcW w:w="0" w:type="auto"/>
          </w:tcPr>
          <w:p w14:paraId="246F737B"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New app development, rapid deployment</w:t>
            </w:r>
          </w:p>
        </w:tc>
        <w:tc>
          <w:tcPr>
            <w:tcW w:w="2394" w:type="dxa"/>
          </w:tcPr>
          <w:p w14:paraId="62AE01CF"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Standard business functions</w:t>
            </w:r>
          </w:p>
        </w:tc>
      </w:tr>
      <w:tr w:rsidR="002E6338" w:rsidRPr="00B5448E" w14:paraId="18381012" w14:textId="77777777" w:rsidTr="00A54A0A">
        <w:tc>
          <w:tcPr>
            <w:tcW w:w="0" w:type="auto"/>
          </w:tcPr>
          <w:p w14:paraId="3098F918"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Examples</w:t>
            </w:r>
          </w:p>
        </w:tc>
        <w:tc>
          <w:tcPr>
            <w:tcW w:w="0" w:type="auto"/>
          </w:tcPr>
          <w:p w14:paraId="7798E41C"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AWS EC2, Azure VMs</w:t>
            </w:r>
          </w:p>
        </w:tc>
        <w:tc>
          <w:tcPr>
            <w:tcW w:w="0" w:type="auto"/>
          </w:tcPr>
          <w:p w14:paraId="3F73F092"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Google App Engine, AWS Elastic Beanstalk</w:t>
            </w:r>
          </w:p>
        </w:tc>
        <w:tc>
          <w:tcPr>
            <w:tcW w:w="2394" w:type="dxa"/>
          </w:tcPr>
          <w:p w14:paraId="5DE0E82E"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Microsoft 365, Salesforce</w:t>
            </w:r>
          </w:p>
        </w:tc>
      </w:tr>
      <w:tr w:rsidR="002E6338" w:rsidRPr="00B5448E" w14:paraId="199AC2A9" w14:textId="77777777" w:rsidTr="00A54A0A">
        <w:tc>
          <w:tcPr>
            <w:tcW w:w="0" w:type="auto"/>
          </w:tcPr>
          <w:p w14:paraId="39CD3079" w14:textId="77777777" w:rsidR="002E6338" w:rsidRPr="00A54A0A" w:rsidRDefault="00000000">
            <w:pPr>
              <w:rPr>
                <w:rFonts w:asciiTheme="majorBidi" w:hAnsiTheme="majorBidi" w:cstheme="majorBidi"/>
                <w:b/>
                <w:bCs/>
                <w:sz w:val="24"/>
                <w:szCs w:val="24"/>
              </w:rPr>
            </w:pPr>
            <w:r w:rsidRPr="00A54A0A">
              <w:rPr>
                <w:rFonts w:asciiTheme="majorBidi" w:hAnsiTheme="majorBidi" w:cstheme="majorBidi"/>
                <w:b/>
                <w:bCs/>
                <w:color w:val="000000"/>
                <w:sz w:val="24"/>
                <w:szCs w:val="24"/>
              </w:rPr>
              <w:t>Negatives</w:t>
            </w:r>
          </w:p>
        </w:tc>
        <w:tc>
          <w:tcPr>
            <w:tcW w:w="0" w:type="auto"/>
          </w:tcPr>
          <w:p w14:paraId="0FC952B3"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Requires IT expertise</w:t>
            </w:r>
          </w:p>
        </w:tc>
        <w:tc>
          <w:tcPr>
            <w:tcW w:w="0" w:type="auto"/>
          </w:tcPr>
          <w:p w14:paraId="39764E1B"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Vendor lock-in</w:t>
            </w:r>
          </w:p>
        </w:tc>
        <w:tc>
          <w:tcPr>
            <w:tcW w:w="2394" w:type="dxa"/>
          </w:tcPr>
          <w:p w14:paraId="0A9F3AAD"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Limited customisation, data residency</w:t>
            </w:r>
          </w:p>
        </w:tc>
      </w:tr>
    </w:tbl>
    <w:p w14:paraId="612A8FA1" w14:textId="77777777" w:rsidR="002E6338" w:rsidRPr="00A54A0A" w:rsidRDefault="00000000">
      <w:pPr>
        <w:rPr>
          <w:rFonts w:asciiTheme="majorBidi" w:hAnsiTheme="majorBidi" w:cstheme="majorBidi"/>
          <w:sz w:val="24"/>
          <w:szCs w:val="24"/>
        </w:rPr>
      </w:pPr>
      <w:r w:rsidRPr="00A54A0A">
        <w:rPr>
          <w:rFonts w:asciiTheme="majorBidi" w:hAnsiTheme="majorBidi" w:cstheme="majorBidi"/>
          <w:color w:val="000000"/>
          <w:sz w:val="24"/>
          <w:szCs w:val="24"/>
        </w:rPr>
        <w:t>Summary:</w:t>
      </w:r>
      <w:r w:rsidRPr="00A54A0A">
        <w:rPr>
          <w:rFonts w:asciiTheme="majorBidi" w:hAnsiTheme="majorBidi" w:cstheme="majorBidi"/>
          <w:sz w:val="24"/>
          <w:szCs w:val="24"/>
        </w:rPr>
        <w:br/>
      </w:r>
      <w:r w:rsidRPr="00A54A0A">
        <w:rPr>
          <w:rFonts w:asciiTheme="majorBidi" w:hAnsiTheme="majorBidi" w:cstheme="majorBidi"/>
          <w:color w:val="000000"/>
          <w:sz w:val="24"/>
          <w:szCs w:val="24"/>
        </w:rPr>
        <w:t>For Tom &amp; Jerry &amp; Sons, a hybrid approach combining all three models is likely to be most effective. SaaS could replace standard office and CRM tools; PaaS could enable the development of integrated systems; IaaS could host legacy software that cannot be easily migrated. This would balance flexibility, cost control, and ease of management, while allowing a gradual transition to cloud-native solutions.</w:t>
      </w:r>
    </w:p>
    <w:p w14:paraId="38D50335" w14:textId="77777777" w:rsidR="002E6338" w:rsidRPr="00A54A0A" w:rsidRDefault="00000000" w:rsidP="00A54A0A">
      <w:pPr>
        <w:spacing w:line="360" w:lineRule="auto"/>
        <w:rPr>
          <w:rFonts w:asciiTheme="majorBidi" w:hAnsiTheme="majorBidi" w:cstheme="majorBidi"/>
          <w:sz w:val="28"/>
          <w:szCs w:val="28"/>
        </w:rPr>
      </w:pPr>
      <w:r w:rsidRPr="00A54A0A">
        <w:rPr>
          <w:rFonts w:asciiTheme="majorBidi" w:hAnsiTheme="majorBidi" w:cstheme="majorBidi"/>
          <w:b/>
          <w:bCs/>
          <w:color w:val="000000"/>
          <w:sz w:val="28"/>
          <w:szCs w:val="28"/>
        </w:rPr>
        <w:lastRenderedPageBreak/>
        <w:t>5. Legacy System Issues and Virtualisation</w:t>
      </w:r>
    </w:p>
    <w:p w14:paraId="5EE8DB6C" w14:textId="77777777"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One of the primary challenges for Tom &amp; Jerry &amp; Sons is the continued reliance on legacy systems, many of which are running on outdated hardware and unsupported operating systems. These systems, while mission-critical for specific functions such as accounting and payroll, present a range of operational and security risks, including hardware failure, software vulnerabilities, and compatibility issues with modern applications (Khajeh-Hosseini et al., 2012), (Gholami et al., 2017).</w:t>
      </w:r>
    </w:p>
    <w:p w14:paraId="2636AFE7" w14:textId="699052FA"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Virtualisation in the Cloud offers a potential solution by creating virtual machines (VMs) that emulate the original hardware and software environments.</w:t>
      </w:r>
      <w:r w:rsidR="00420F2E" w:rsidRPr="00A54A0A">
        <w:rPr>
          <w:rFonts w:asciiTheme="majorBidi" w:hAnsiTheme="majorBidi" w:cstheme="majorBidi"/>
          <w:color w:val="000000"/>
          <w:sz w:val="24"/>
          <w:szCs w:val="24"/>
        </w:rPr>
        <w:t xml:space="preserve"> </w:t>
      </w:r>
      <w:r w:rsidRPr="00A54A0A">
        <w:rPr>
          <w:rFonts w:asciiTheme="majorBidi" w:hAnsiTheme="majorBidi" w:cstheme="majorBidi"/>
          <w:color w:val="000000"/>
          <w:sz w:val="24"/>
          <w:szCs w:val="24"/>
        </w:rPr>
        <w:t>IaaS providers such as AWS, Microsoft Azure, and Google Cloud can host these VMs, allowing legacy applications to operate without the need for physical on-premises hardware. This approach can extend the usable life of legacy applications and reduce maintenance overheads.</w:t>
      </w:r>
    </w:p>
    <w:p w14:paraId="1B06F973" w14:textId="77777777"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However, virtualisation does not solve all problems:</w:t>
      </w:r>
    </w:p>
    <w:p w14:paraId="759C8405" w14:textId="550A185B" w:rsidR="002E6338" w:rsidRPr="00A54A0A" w:rsidRDefault="00000000" w:rsidP="00A54A0A">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Performance </w:t>
      </w:r>
      <w:r w:rsidR="00A54A0A" w:rsidRPr="00A54A0A">
        <w:rPr>
          <w:rFonts w:asciiTheme="majorBidi" w:hAnsiTheme="majorBidi" w:cstheme="majorBidi"/>
          <w:color w:val="000000"/>
          <w:sz w:val="24"/>
          <w:szCs w:val="24"/>
        </w:rPr>
        <w:t>limitations</w:t>
      </w:r>
      <w:r w:rsid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may arise if the legacy application was designed for a specific hardware architecture.</w:t>
      </w:r>
    </w:p>
    <w:p w14:paraId="1081AC74" w14:textId="602C4D5F" w:rsidR="002E6338" w:rsidRPr="00A54A0A" w:rsidRDefault="00000000" w:rsidP="00A54A0A">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Security </w:t>
      </w:r>
      <w:r w:rsidR="00A54A0A" w:rsidRPr="00A54A0A">
        <w:rPr>
          <w:rFonts w:asciiTheme="majorBidi" w:hAnsiTheme="majorBidi" w:cstheme="majorBidi"/>
          <w:color w:val="000000"/>
          <w:sz w:val="24"/>
          <w:szCs w:val="24"/>
        </w:rPr>
        <w:t>vulnerabilities</w:t>
      </w:r>
      <w:r w:rsid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inherent to outdated software persist, even in a cloud-hosted VM, unless mitigated through isolation, network controls, and regular patching.</w:t>
      </w:r>
    </w:p>
    <w:p w14:paraId="59C1A2B3" w14:textId="6128CC35" w:rsidR="002E6338" w:rsidRPr="00A54A0A" w:rsidRDefault="00000000" w:rsidP="00A54A0A">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Integration </w:t>
      </w:r>
      <w:r w:rsidR="00A54A0A" w:rsidRPr="00A54A0A">
        <w:rPr>
          <w:rFonts w:asciiTheme="majorBidi" w:hAnsiTheme="majorBidi" w:cstheme="majorBidi"/>
          <w:color w:val="000000"/>
          <w:sz w:val="24"/>
          <w:szCs w:val="24"/>
        </w:rPr>
        <w:t>challenges:</w:t>
      </w:r>
      <w:r w:rsidRPr="00A54A0A">
        <w:rPr>
          <w:rFonts w:asciiTheme="majorBidi" w:hAnsiTheme="majorBidi" w:cstheme="majorBidi"/>
          <w:color w:val="000000"/>
          <w:sz w:val="24"/>
          <w:szCs w:val="24"/>
        </w:rPr>
        <w:t xml:space="preserve"> remain, as legacy applications may still require manual data exchange with modern systems unless custom connectors or middleware are developed.</w:t>
      </w:r>
    </w:p>
    <w:p w14:paraId="748B8E95" w14:textId="7472730D" w:rsidR="002E6338" w:rsidRPr="00A54A0A" w:rsidRDefault="00A54A0A"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Conclusion</w:t>
      </w:r>
      <w:r>
        <w:rPr>
          <w:rFonts w:asciiTheme="majorBidi" w:hAnsiTheme="majorBidi" w:cstheme="majorBidi"/>
          <w:color w:val="000000"/>
          <w:sz w:val="24"/>
          <w:szCs w:val="24"/>
        </w:rPr>
        <w:t>:</w:t>
      </w:r>
      <w:r w:rsidRPr="00A54A0A">
        <w:rPr>
          <w:rFonts w:asciiTheme="majorBidi" w:hAnsiTheme="majorBidi" w:cstheme="majorBidi"/>
          <w:sz w:val="24"/>
          <w:szCs w:val="24"/>
        </w:rPr>
        <w:br/>
      </w:r>
      <w:r w:rsidRPr="00A54A0A">
        <w:rPr>
          <w:rFonts w:asciiTheme="majorBidi" w:hAnsiTheme="majorBidi" w:cstheme="majorBidi"/>
          <w:color w:val="000000"/>
          <w:sz w:val="24"/>
          <w:szCs w:val="24"/>
        </w:rPr>
        <w:t xml:space="preserve">While virtualisation offers a viable means to preserve legacy systems during a cloud migration, it is not a long-term solution. </w:t>
      </w:r>
      <w:r w:rsidR="004E182B">
        <w:rPr>
          <w:rFonts w:asciiTheme="majorBidi" w:hAnsiTheme="majorBidi" w:cstheme="majorBidi"/>
          <w:color w:val="000000"/>
          <w:sz w:val="24"/>
          <w:szCs w:val="24"/>
        </w:rPr>
        <w:t>Across time</w:t>
      </w:r>
      <w:r w:rsidRPr="00A54A0A">
        <w:rPr>
          <w:rFonts w:asciiTheme="majorBidi" w:hAnsiTheme="majorBidi" w:cstheme="majorBidi"/>
          <w:color w:val="000000"/>
          <w:sz w:val="24"/>
          <w:szCs w:val="24"/>
        </w:rPr>
        <w:t>,  legacy applications</w:t>
      </w:r>
      <w:r w:rsidR="004E182B">
        <w:rPr>
          <w:rFonts w:asciiTheme="majorBidi" w:hAnsiTheme="majorBidi" w:cstheme="majorBidi"/>
          <w:color w:val="000000"/>
          <w:sz w:val="24"/>
          <w:szCs w:val="24"/>
        </w:rPr>
        <w:t xml:space="preserve"> will need replacing</w:t>
      </w:r>
      <w:r w:rsidRPr="00A54A0A">
        <w:rPr>
          <w:rFonts w:asciiTheme="majorBidi" w:hAnsiTheme="majorBidi" w:cstheme="majorBidi"/>
          <w:color w:val="000000"/>
          <w:sz w:val="24"/>
          <w:szCs w:val="24"/>
        </w:rPr>
        <w:t xml:space="preserve"> with modern, cloud-native equivalents will reduce licensing complexities, security risks, and compliance burdens. In the short term, strict legal due diligence and robust security controls are essential to ensure compliance and operational continuity.</w:t>
      </w:r>
    </w:p>
    <w:p w14:paraId="28E9D700" w14:textId="0FBED414"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b/>
          <w:bCs/>
          <w:color w:val="000000"/>
          <w:sz w:val="24"/>
          <w:szCs w:val="24"/>
        </w:rPr>
        <w:t>Legal Compliance Risks Across Service Models</w:t>
      </w:r>
    </w:p>
    <w:p w14:paraId="2DE9F1FE" w14:textId="77777777"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Across all models, several compliance and governance risks must be considered:</w:t>
      </w:r>
    </w:p>
    <w:p w14:paraId="02F572B2" w14:textId="05874BDB" w:rsidR="002E6338" w:rsidRPr="00A54A0A" w:rsidRDefault="00000000" w:rsidP="00AE69C1">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lastRenderedPageBreak/>
        <w:t>GDPR Violations</w:t>
      </w:r>
      <w:r w:rsid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 </w:t>
      </w:r>
      <w:r w:rsidR="00AE69C1" w:rsidRPr="00AE69C1">
        <w:rPr>
          <w:rFonts w:asciiTheme="majorBidi" w:hAnsiTheme="majorBidi" w:cstheme="majorBidi"/>
          <w:color w:val="000000"/>
          <w:sz w:val="24"/>
          <w:szCs w:val="24"/>
        </w:rPr>
        <w:t xml:space="preserve">Failure to implement sufficient data protection measures, encryption, or timely breach reporting within 72 hours can lead to significant penalties, potentially reaching £17.5 million or 4% of annual turnover </w:t>
      </w:r>
      <w:r w:rsidRPr="00A54A0A">
        <w:rPr>
          <w:rFonts w:asciiTheme="majorBidi" w:hAnsiTheme="majorBidi" w:cstheme="majorBidi"/>
          <w:color w:val="000000"/>
          <w:sz w:val="24"/>
          <w:szCs w:val="24"/>
        </w:rPr>
        <w:t>(ICO, 2023).</w:t>
      </w:r>
    </w:p>
    <w:p w14:paraId="1D3DCCD7" w14:textId="18E4A664" w:rsidR="002E6338" w:rsidRPr="00A54A0A" w:rsidRDefault="00000000" w:rsidP="00A54A0A">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Software Licensing </w:t>
      </w:r>
      <w:r w:rsidR="00A54A0A" w:rsidRPr="00A54A0A">
        <w:rPr>
          <w:rFonts w:asciiTheme="majorBidi" w:hAnsiTheme="majorBidi" w:cstheme="majorBidi"/>
          <w:color w:val="000000"/>
          <w:sz w:val="24"/>
          <w:szCs w:val="24"/>
        </w:rPr>
        <w:t>Issues</w:t>
      </w:r>
      <w:r w:rsid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 Using unlicensed or improperly licensed software components in IaaS/PaaS deployments can trigger legal action and financial penalties (OSIA, 2022).</w:t>
      </w:r>
    </w:p>
    <w:p w14:paraId="66E81418" w14:textId="5B361B48" w:rsidR="002E6338" w:rsidRPr="00A54A0A" w:rsidRDefault="00000000" w:rsidP="00A54A0A">
      <w:pPr>
        <w:pStyle w:val="ListParagraph"/>
        <w:numPr>
          <w:ilvl w:val="0"/>
          <w:numId w:val="1"/>
        </w:num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Contractual </w:t>
      </w:r>
      <w:r w:rsidR="00A54A0A" w:rsidRPr="00A54A0A">
        <w:rPr>
          <w:rFonts w:asciiTheme="majorBidi" w:hAnsiTheme="majorBidi" w:cstheme="majorBidi"/>
          <w:color w:val="000000"/>
          <w:sz w:val="24"/>
          <w:szCs w:val="24"/>
        </w:rPr>
        <w:t>Liabilities</w:t>
      </w:r>
      <w:r w:rsid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 Service level agreements (SLAs) must clearly define uptime guarantees, data retention policies, and breach responsibilities to avoid disputes (Mubeen et al., 2018).</w:t>
      </w:r>
    </w:p>
    <w:p w14:paraId="7057D234" w14:textId="77777777"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Selecting the right cloud model requires balancing operational needs with these compliance obligations, ensuring that the migration aligns with both business goals and regulatory frameworks.</w:t>
      </w:r>
    </w:p>
    <w:p w14:paraId="74280DE6" w14:textId="46B4C61F" w:rsidR="002E6338" w:rsidRPr="00A54A0A" w:rsidRDefault="00A54A0A" w:rsidP="00A54A0A">
      <w:pPr>
        <w:spacing w:line="360" w:lineRule="auto"/>
        <w:rPr>
          <w:rFonts w:asciiTheme="majorBidi" w:hAnsiTheme="majorBidi" w:cstheme="majorBidi"/>
          <w:sz w:val="28"/>
          <w:szCs w:val="28"/>
        </w:rPr>
      </w:pPr>
      <w:r w:rsidRPr="00A54A0A">
        <w:rPr>
          <w:rFonts w:asciiTheme="majorBidi" w:hAnsiTheme="majorBidi" w:cstheme="majorBidi"/>
          <w:b/>
          <w:bCs/>
          <w:color w:val="000000"/>
          <w:sz w:val="28"/>
          <w:szCs w:val="28"/>
        </w:rPr>
        <w:t>5. Legacy System Issues and Virtualisation</w:t>
      </w:r>
    </w:p>
    <w:p w14:paraId="3FAA17E2" w14:textId="7F22226F" w:rsidR="002E6338" w:rsidRPr="00A54A0A" w:rsidRDefault="001C011D" w:rsidP="00A54A0A">
      <w:pPr>
        <w:spacing w:line="360" w:lineRule="auto"/>
        <w:rPr>
          <w:rFonts w:asciiTheme="majorBidi" w:hAnsiTheme="majorBidi" w:cstheme="majorBidi"/>
          <w:sz w:val="24"/>
          <w:szCs w:val="24"/>
        </w:rPr>
      </w:pPr>
      <w:r>
        <w:rPr>
          <w:rFonts w:asciiTheme="majorBidi" w:hAnsiTheme="majorBidi" w:cstheme="majorBidi"/>
          <w:color w:val="000000"/>
          <w:sz w:val="24"/>
          <w:szCs w:val="24"/>
        </w:rPr>
        <w:t>A large number of small businesses</w:t>
      </w:r>
      <w:r w:rsidRPr="00A54A0A">
        <w:rPr>
          <w:rFonts w:asciiTheme="majorBidi" w:hAnsiTheme="majorBidi" w:cstheme="majorBidi"/>
          <w:color w:val="000000"/>
          <w:sz w:val="24"/>
          <w:szCs w:val="24"/>
        </w:rPr>
        <w:t xml:space="preserve"> (SMEs) such as </w:t>
      </w:r>
      <w:r w:rsidRPr="00A54A0A">
        <w:rPr>
          <w:rFonts w:asciiTheme="majorBidi" w:hAnsiTheme="majorBidi" w:cstheme="majorBidi"/>
          <w:i/>
          <w:iCs/>
          <w:color w:val="000000"/>
          <w:sz w:val="24"/>
          <w:szCs w:val="24"/>
        </w:rPr>
        <w:t>Tom &amp; Jerry &amp; Sons, Fruit and Veg Ltd</w:t>
      </w:r>
      <w:r w:rsidRPr="00A54A0A">
        <w:rPr>
          <w:rFonts w:asciiTheme="majorBidi" w:hAnsiTheme="majorBidi" w:cstheme="majorBidi"/>
          <w:color w:val="000000"/>
          <w:sz w:val="24"/>
          <w:szCs w:val="24"/>
        </w:rPr>
        <w:t xml:space="preserve"> still rely heavily on legacy IT systems, including on-premises enterprise resource planning (ERP) solutions. While these systems may have served the business for many years, they often suffer from </w:t>
      </w:r>
      <w:r w:rsidRPr="008F67A6">
        <w:rPr>
          <w:rFonts w:asciiTheme="majorBidi" w:hAnsiTheme="majorBidi" w:cstheme="majorBidi"/>
          <w:color w:val="000000"/>
          <w:sz w:val="24"/>
          <w:szCs w:val="24"/>
        </w:rPr>
        <w:t>technical debt,</w:t>
      </w:r>
      <w:r w:rsidRPr="00A54A0A">
        <w:rPr>
          <w:rFonts w:asciiTheme="majorBidi" w:hAnsiTheme="majorBidi" w:cstheme="majorBidi"/>
          <w:color w:val="000000"/>
          <w:sz w:val="24"/>
          <w:szCs w:val="24"/>
        </w:rPr>
        <w:t xml:space="preserve"> lack of vendor support, security vulnerabilities, and incompatibility with modern applications (Dong and </w:t>
      </w:r>
      <w:proofErr w:type="spellStart"/>
      <w:r w:rsidRPr="00A54A0A">
        <w:rPr>
          <w:rFonts w:asciiTheme="majorBidi" w:hAnsiTheme="majorBidi" w:cstheme="majorBidi"/>
          <w:color w:val="000000"/>
          <w:sz w:val="24"/>
          <w:szCs w:val="24"/>
        </w:rPr>
        <w:t>Caihuan</w:t>
      </w:r>
      <w:proofErr w:type="spellEnd"/>
      <w:r w:rsidRPr="00A54A0A">
        <w:rPr>
          <w:rFonts w:asciiTheme="majorBidi" w:hAnsiTheme="majorBidi" w:cstheme="majorBidi"/>
          <w:color w:val="000000"/>
          <w:sz w:val="24"/>
          <w:szCs w:val="24"/>
        </w:rPr>
        <w:t>, 2016). The persistence of outdated technology creates operational inefficiencies, hampers innovation, and makes integration with cloud-based services more challenging.</w:t>
      </w:r>
    </w:p>
    <w:p w14:paraId="7B62FF28" w14:textId="2A852650"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b/>
          <w:bCs/>
          <w:color w:val="000000"/>
          <w:sz w:val="24"/>
          <w:szCs w:val="24"/>
        </w:rPr>
        <w:t>Technical Debt in Legacy Systems</w:t>
      </w:r>
    </w:p>
    <w:p w14:paraId="1FE39B5E" w14:textId="3F9B6D36"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Technical debt refers to the long-term cost of suboptimal software and hardware choices made in the past, often to save time or money (Rinta-Kahila et al., 2023a). In SMEs, legacy ERP systems—such as outdated versions of </w:t>
      </w:r>
      <w:r w:rsidRPr="007654B3">
        <w:rPr>
          <w:rFonts w:asciiTheme="majorBidi" w:hAnsiTheme="majorBidi" w:cstheme="majorBidi"/>
          <w:color w:val="000000"/>
          <w:sz w:val="24"/>
          <w:szCs w:val="24"/>
        </w:rPr>
        <w:t>SAP Business One, Sage 50,</w:t>
      </w:r>
      <w:r w:rsidRPr="00A54A0A">
        <w:rPr>
          <w:rFonts w:asciiTheme="majorBidi" w:hAnsiTheme="majorBidi" w:cstheme="majorBidi"/>
          <w:color w:val="000000"/>
          <w:sz w:val="24"/>
          <w:szCs w:val="24"/>
        </w:rPr>
        <w:t xml:space="preserve"> </w:t>
      </w:r>
      <w:r w:rsidRPr="007654B3">
        <w:rPr>
          <w:rFonts w:asciiTheme="majorBidi" w:hAnsiTheme="majorBidi" w:cstheme="majorBidi"/>
          <w:color w:val="000000"/>
          <w:sz w:val="24"/>
          <w:szCs w:val="24"/>
        </w:rPr>
        <w:t>or Microsoft</w:t>
      </w:r>
      <w:r w:rsidRPr="00A54A0A">
        <w:rPr>
          <w:rFonts w:asciiTheme="majorBidi" w:hAnsiTheme="majorBidi" w:cstheme="majorBidi"/>
          <w:b/>
          <w:bCs/>
          <w:color w:val="000000"/>
          <w:sz w:val="24"/>
          <w:szCs w:val="24"/>
        </w:rPr>
        <w:t xml:space="preserve"> </w:t>
      </w:r>
      <w:r w:rsidRPr="007654B3">
        <w:rPr>
          <w:rFonts w:asciiTheme="majorBidi" w:hAnsiTheme="majorBidi" w:cstheme="majorBidi"/>
          <w:color w:val="000000"/>
          <w:sz w:val="24"/>
          <w:szCs w:val="24"/>
        </w:rPr>
        <w:t>Dynamics NAV</w:t>
      </w:r>
      <w:r w:rsidRPr="00A54A0A">
        <w:rPr>
          <w:rFonts w:asciiTheme="majorBidi" w:hAnsiTheme="majorBidi" w:cstheme="majorBidi"/>
          <w:color w:val="000000"/>
          <w:sz w:val="24"/>
          <w:szCs w:val="24"/>
        </w:rPr>
        <w:t xml:space="preserve">—can accumulate significant technical debt. This may include </w:t>
      </w:r>
      <w:r w:rsidR="008F67A6">
        <w:rPr>
          <w:rFonts w:asciiTheme="majorBidi" w:hAnsiTheme="majorBidi" w:cstheme="majorBidi"/>
          <w:color w:val="000000"/>
          <w:sz w:val="24"/>
          <w:szCs w:val="24"/>
        </w:rPr>
        <w:t>OS systems that are supported no more</w:t>
      </w:r>
      <w:r w:rsidRPr="00A54A0A">
        <w:rPr>
          <w:rFonts w:asciiTheme="majorBidi" w:hAnsiTheme="majorBidi" w:cstheme="majorBidi"/>
          <w:color w:val="000000"/>
          <w:sz w:val="24"/>
          <w:szCs w:val="24"/>
        </w:rPr>
        <w:t xml:space="preserve"> (e.g., Windows Server 2008), outdated database technologies, and custom code that lacks documentation. As the cost of maintaining these systems grows, so does the risk of catastrophic failure.</w:t>
      </w:r>
    </w:p>
    <w:p w14:paraId="79CC261C" w14:textId="48B974BA"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b/>
          <w:bCs/>
          <w:color w:val="000000"/>
          <w:sz w:val="24"/>
          <w:szCs w:val="24"/>
        </w:rPr>
        <w:t>Migration Complexity</w:t>
      </w:r>
    </w:p>
    <w:p w14:paraId="27DEEC85" w14:textId="78F43CF2"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lastRenderedPageBreak/>
        <w:t xml:space="preserve">Migrating from a legacy ERP system to a cloud platform is not </w:t>
      </w:r>
      <w:r w:rsidR="008F67A6" w:rsidRPr="00A54A0A">
        <w:rPr>
          <w:rFonts w:asciiTheme="majorBidi" w:hAnsiTheme="majorBidi" w:cstheme="majorBidi"/>
          <w:color w:val="000000"/>
          <w:sz w:val="24"/>
          <w:szCs w:val="24"/>
        </w:rPr>
        <w:t>an</w:t>
      </w:r>
      <w:r w:rsidR="008F67A6">
        <w:rPr>
          <w:rFonts w:asciiTheme="majorBidi" w:hAnsiTheme="majorBidi" w:cstheme="majorBidi"/>
          <w:color w:val="000000"/>
          <w:sz w:val="24"/>
          <w:szCs w:val="24"/>
        </w:rPr>
        <w:t xml:space="preserve"> easy</w:t>
      </w:r>
      <w:r w:rsidRPr="00A54A0A">
        <w:rPr>
          <w:rFonts w:asciiTheme="majorBidi" w:hAnsiTheme="majorBidi" w:cstheme="majorBidi"/>
          <w:color w:val="000000"/>
          <w:sz w:val="24"/>
          <w:szCs w:val="24"/>
        </w:rPr>
        <w:t xml:space="preserve"> operation. It often involves data mapping, cleansing, and transformation to ensure compatibility with the target cloud system (Rinta-Kahila et al., 2023b). The complexity increases when the legacy system contains decades of transactional data stored in non-standard formats. Additionally, business continuity must be maintained during migration to avoid downtime in critical processes such as inventory management and customer invoicing. For example, moving from an </w:t>
      </w:r>
      <w:r w:rsidR="00A54A0A" w:rsidRPr="00A54A0A">
        <w:rPr>
          <w:rFonts w:asciiTheme="majorBidi" w:hAnsiTheme="majorBidi" w:cstheme="majorBidi"/>
          <w:color w:val="000000"/>
          <w:sz w:val="24"/>
          <w:szCs w:val="24"/>
        </w:rPr>
        <w:t>on-premises</w:t>
      </w:r>
      <w:r w:rsidRPr="00A54A0A">
        <w:rPr>
          <w:rFonts w:asciiTheme="majorBidi" w:hAnsiTheme="majorBidi" w:cstheme="majorBidi"/>
          <w:color w:val="000000"/>
          <w:sz w:val="24"/>
          <w:szCs w:val="24"/>
        </w:rPr>
        <w:t xml:space="preserve"> </w:t>
      </w:r>
      <w:r w:rsidRPr="008F67A6">
        <w:rPr>
          <w:rFonts w:asciiTheme="majorBidi" w:hAnsiTheme="majorBidi" w:cstheme="majorBidi"/>
          <w:color w:val="000000"/>
          <w:sz w:val="24"/>
          <w:szCs w:val="24"/>
        </w:rPr>
        <w:t>Sage 50</w:t>
      </w:r>
      <w:r w:rsidRPr="00A54A0A">
        <w:rPr>
          <w:rFonts w:asciiTheme="majorBidi" w:hAnsiTheme="majorBidi" w:cstheme="majorBidi"/>
          <w:color w:val="000000"/>
          <w:sz w:val="24"/>
          <w:szCs w:val="24"/>
        </w:rPr>
        <w:t xml:space="preserve"> deployment to a cloud-hosted </w:t>
      </w:r>
      <w:r w:rsidRPr="008F67A6">
        <w:rPr>
          <w:rFonts w:asciiTheme="majorBidi" w:hAnsiTheme="majorBidi" w:cstheme="majorBidi"/>
          <w:color w:val="000000"/>
          <w:sz w:val="24"/>
          <w:szCs w:val="24"/>
        </w:rPr>
        <w:t>NetSuite ERP</w:t>
      </w:r>
      <w:r w:rsidRPr="00A54A0A">
        <w:rPr>
          <w:rFonts w:asciiTheme="majorBidi" w:hAnsiTheme="majorBidi" w:cstheme="majorBidi"/>
          <w:color w:val="000000"/>
          <w:sz w:val="24"/>
          <w:szCs w:val="24"/>
        </w:rPr>
        <w:t xml:space="preserve"> solution may require both infrastructure and business process re-engineering.</w:t>
      </w:r>
    </w:p>
    <w:p w14:paraId="2E2476F8" w14:textId="05431FDC"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b/>
          <w:bCs/>
          <w:color w:val="000000"/>
          <w:sz w:val="24"/>
          <w:szCs w:val="24"/>
        </w:rPr>
        <w:t>Security and Compliance Risks</w:t>
      </w:r>
    </w:p>
    <w:p w14:paraId="47F4DAF7" w14:textId="658EE897"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color w:val="000000"/>
          <w:sz w:val="24"/>
          <w:szCs w:val="24"/>
        </w:rPr>
        <w:t xml:space="preserve">Legacy systems are particularly vulnerable to security breaches due to unpatched vulnerabilities and outdated authentication mechanisms (Rosenkranz et al., 2024). SMEs operating within the UK and EU must also consider compliance risks under regulations such as the </w:t>
      </w:r>
      <w:r w:rsidRPr="00A54A0A">
        <w:rPr>
          <w:rFonts w:asciiTheme="majorBidi" w:hAnsiTheme="majorBidi" w:cstheme="majorBidi"/>
          <w:b/>
          <w:bCs/>
          <w:color w:val="000000"/>
          <w:sz w:val="24"/>
          <w:szCs w:val="24"/>
        </w:rPr>
        <w:t>GDPR</w:t>
      </w:r>
      <w:r w:rsidRPr="00A54A0A">
        <w:rPr>
          <w:rFonts w:asciiTheme="majorBidi" w:hAnsiTheme="majorBidi" w:cstheme="majorBidi"/>
          <w:color w:val="000000"/>
          <w:sz w:val="24"/>
          <w:szCs w:val="24"/>
        </w:rPr>
        <w:t xml:space="preserve">. For example, an unencrypted customer database stored on a legacy server may breach GDPR requirements for data protection, leading to potential </w:t>
      </w:r>
      <w:r w:rsidR="00822410">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fines of up to </w:t>
      </w:r>
      <w:r w:rsidR="00E13E31" w:rsidRP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€20 million or 4% of global turnover</w:t>
      </w:r>
      <w:r w:rsidR="00E13E31" w:rsidRPr="00A54A0A">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(European Parliament and Council, 2016).</w:t>
      </w:r>
      <w:r w:rsidR="00822410">
        <w:rPr>
          <w:rFonts w:asciiTheme="majorBidi" w:hAnsiTheme="majorBidi" w:cstheme="majorBidi"/>
          <w:color w:val="000000"/>
          <w:sz w:val="24"/>
          <w:szCs w:val="24"/>
        </w:rPr>
        <w:t>”</w:t>
      </w:r>
      <w:r w:rsidRPr="00A54A0A">
        <w:rPr>
          <w:rFonts w:asciiTheme="majorBidi" w:hAnsiTheme="majorBidi" w:cstheme="majorBidi"/>
          <w:color w:val="000000"/>
          <w:sz w:val="24"/>
          <w:szCs w:val="24"/>
        </w:rPr>
        <w:t xml:space="preserve"> Additionally, outdated software may run on unlicensed or improperly licensed versions, creating legal liabilities related to </w:t>
      </w:r>
      <w:r w:rsidRPr="00A54A0A">
        <w:rPr>
          <w:rFonts w:asciiTheme="majorBidi" w:hAnsiTheme="majorBidi" w:cstheme="majorBidi"/>
          <w:b/>
          <w:bCs/>
          <w:color w:val="000000"/>
          <w:sz w:val="24"/>
          <w:szCs w:val="24"/>
        </w:rPr>
        <w:t>software licensing agreements</w:t>
      </w:r>
      <w:r w:rsidRPr="00A54A0A">
        <w:rPr>
          <w:rFonts w:asciiTheme="majorBidi" w:hAnsiTheme="majorBidi" w:cstheme="majorBidi"/>
          <w:color w:val="000000"/>
          <w:sz w:val="24"/>
          <w:szCs w:val="24"/>
        </w:rPr>
        <w:t xml:space="preserve"> (Microsoft, 2023).</w:t>
      </w:r>
    </w:p>
    <w:p w14:paraId="17810B87" w14:textId="5EAA14B2" w:rsidR="002E6338" w:rsidRPr="00A54A0A" w:rsidRDefault="00000000" w:rsidP="00A54A0A">
      <w:pPr>
        <w:spacing w:line="360" w:lineRule="auto"/>
        <w:rPr>
          <w:rFonts w:asciiTheme="majorBidi" w:hAnsiTheme="majorBidi" w:cstheme="majorBidi"/>
          <w:sz w:val="24"/>
          <w:szCs w:val="24"/>
        </w:rPr>
      </w:pPr>
      <w:r w:rsidRPr="00A54A0A">
        <w:rPr>
          <w:rFonts w:asciiTheme="majorBidi" w:hAnsiTheme="majorBidi" w:cstheme="majorBidi"/>
          <w:b/>
          <w:bCs/>
          <w:color w:val="000000"/>
          <w:sz w:val="24"/>
          <w:szCs w:val="24"/>
        </w:rPr>
        <w:t>Role of Virtualisation</w:t>
      </w:r>
    </w:p>
    <w:p w14:paraId="4CA3ECB2" w14:textId="77777777" w:rsidR="002E6338" w:rsidRPr="00A54A0A" w:rsidRDefault="00000000" w:rsidP="00A54A0A">
      <w:pPr>
        <w:spacing w:line="360" w:lineRule="auto"/>
        <w:rPr>
          <w:rFonts w:asciiTheme="majorBidi" w:hAnsiTheme="majorBidi" w:cstheme="majorBidi"/>
        </w:rPr>
      </w:pPr>
      <w:r w:rsidRPr="00A54A0A">
        <w:rPr>
          <w:rFonts w:asciiTheme="majorBidi" w:hAnsiTheme="majorBidi" w:cstheme="majorBidi"/>
          <w:color w:val="000000"/>
          <w:sz w:val="24"/>
          <w:szCs w:val="24"/>
        </w:rPr>
        <w:t xml:space="preserve">Virtualisation technologies offer a transitional approach for SMEs seeking to modernise without immediate full-scale migration. By running legacy applications within </w:t>
      </w:r>
      <w:r w:rsidRPr="00A54A0A">
        <w:rPr>
          <w:rFonts w:asciiTheme="majorBidi" w:hAnsiTheme="majorBidi" w:cstheme="majorBidi"/>
          <w:b/>
          <w:bCs/>
          <w:color w:val="000000"/>
          <w:sz w:val="24"/>
          <w:szCs w:val="24"/>
        </w:rPr>
        <w:t>virtual machines (VMs)</w:t>
      </w:r>
      <w:r w:rsidRPr="00A54A0A">
        <w:rPr>
          <w:rFonts w:asciiTheme="majorBidi" w:hAnsiTheme="majorBidi" w:cstheme="majorBidi"/>
          <w:color w:val="000000"/>
          <w:sz w:val="24"/>
          <w:szCs w:val="24"/>
        </w:rPr>
        <w:t>, businesses can encapsulate old systems in a managed environment while hosting them on modern hardware or cloud platforms (Pietri and Sakellariou, 2016). For instance, a legacy ERP server could be virtualised and run in a private cloud, ensuring continued access while reducing hardware maintenance costs. This approach also facilitates disaster recovery and gradual migration by allowing both legacy and modern systems to run concurrently</w:t>
      </w:r>
      <w:r w:rsidRPr="00A54A0A">
        <w:rPr>
          <w:rFonts w:asciiTheme="majorBidi" w:hAnsiTheme="majorBidi" w:cstheme="majorBidi"/>
          <w:color w:val="000000"/>
        </w:rPr>
        <w:t>.</w:t>
      </w:r>
    </w:p>
    <w:p w14:paraId="47BC3A69" w14:textId="2ADAD86D" w:rsidR="002E6338" w:rsidRPr="00A54A0A" w:rsidRDefault="000F2517" w:rsidP="000F2517">
      <w:pPr>
        <w:spacing w:line="360" w:lineRule="auto"/>
        <w:rPr>
          <w:rFonts w:asciiTheme="majorBidi" w:hAnsiTheme="majorBidi" w:cstheme="majorBidi"/>
          <w:sz w:val="28"/>
          <w:szCs w:val="28"/>
        </w:rPr>
      </w:pPr>
      <w:r>
        <w:rPr>
          <w:rFonts w:asciiTheme="majorBidi" w:hAnsiTheme="majorBidi" w:cstheme="majorBidi"/>
          <w:b/>
          <w:bCs/>
          <w:color w:val="000000"/>
          <w:sz w:val="28"/>
          <w:szCs w:val="28"/>
        </w:rPr>
        <w:t>6</w:t>
      </w:r>
      <w:r w:rsidRPr="00A54A0A">
        <w:rPr>
          <w:rFonts w:asciiTheme="majorBidi" w:hAnsiTheme="majorBidi" w:cstheme="majorBidi"/>
          <w:b/>
          <w:bCs/>
          <w:color w:val="000000"/>
          <w:sz w:val="28"/>
          <w:szCs w:val="28"/>
        </w:rPr>
        <w:t>. Conclusion and Recommendations</w:t>
      </w:r>
    </w:p>
    <w:p w14:paraId="1B19AE81" w14:textId="3C7409AC" w:rsidR="002E6338" w:rsidRPr="000F2517" w:rsidRDefault="00000000" w:rsidP="000F2517">
      <w:pPr>
        <w:spacing w:line="360" w:lineRule="auto"/>
        <w:rPr>
          <w:rFonts w:asciiTheme="majorBidi" w:hAnsiTheme="majorBidi" w:cstheme="majorBidi"/>
          <w:sz w:val="24"/>
          <w:szCs w:val="24"/>
        </w:rPr>
      </w:pPr>
      <w:r w:rsidRPr="000F2517">
        <w:rPr>
          <w:rFonts w:asciiTheme="majorBidi" w:hAnsiTheme="majorBidi" w:cstheme="majorBidi"/>
          <w:color w:val="000000"/>
          <w:sz w:val="24"/>
          <w:szCs w:val="24"/>
        </w:rPr>
        <w:t>M</w:t>
      </w:r>
      <w:r w:rsidR="00822410">
        <w:rPr>
          <w:rFonts w:asciiTheme="majorBidi" w:hAnsiTheme="majorBidi" w:cstheme="majorBidi"/>
          <w:color w:val="000000"/>
          <w:sz w:val="24"/>
          <w:szCs w:val="24"/>
        </w:rPr>
        <w:t>oving</w:t>
      </w:r>
      <w:r w:rsidRPr="000F2517">
        <w:rPr>
          <w:rFonts w:asciiTheme="majorBidi" w:hAnsiTheme="majorBidi" w:cstheme="majorBidi"/>
          <w:color w:val="000000"/>
          <w:sz w:val="24"/>
          <w:szCs w:val="24"/>
        </w:rPr>
        <w:t xml:space="preserve"> the IT infrastructure of </w:t>
      </w:r>
      <w:r w:rsidRPr="000F2517">
        <w:rPr>
          <w:rFonts w:asciiTheme="majorBidi" w:hAnsiTheme="majorBidi" w:cstheme="majorBidi"/>
          <w:i/>
          <w:iCs/>
          <w:color w:val="000000"/>
          <w:sz w:val="24"/>
          <w:szCs w:val="24"/>
        </w:rPr>
        <w:t>Tom &amp; Jerry &amp; Sons, Fruit and Veg Ltd</w:t>
      </w:r>
      <w:r w:rsidRPr="000F2517">
        <w:rPr>
          <w:rFonts w:asciiTheme="majorBidi" w:hAnsiTheme="majorBidi" w:cstheme="majorBidi"/>
          <w:color w:val="000000"/>
          <w:sz w:val="24"/>
          <w:szCs w:val="24"/>
        </w:rPr>
        <w:t xml:space="preserve"> to the cloud offers substantial benefits, including </w:t>
      </w:r>
      <w:r w:rsidR="00050C72" w:rsidRPr="000F2517">
        <w:rPr>
          <w:rFonts w:asciiTheme="majorBidi" w:hAnsiTheme="majorBidi" w:cstheme="majorBidi"/>
          <w:color w:val="000000"/>
          <w:sz w:val="24"/>
          <w:szCs w:val="24"/>
        </w:rPr>
        <w:t>t</w:t>
      </w:r>
      <w:r w:rsidR="00050C72" w:rsidRPr="000F2517">
        <w:rPr>
          <w:rFonts w:asciiTheme="majorBidi" w:hAnsiTheme="majorBidi" w:cstheme="majorBidi"/>
          <w:sz w:val="24"/>
          <w:szCs w:val="24"/>
        </w:rPr>
        <w:t xml:space="preserve">he ability to scale resources, adapt operations efficiently, and reduce </w:t>
      </w:r>
      <w:r w:rsidR="005C2AAC" w:rsidRPr="000F2517">
        <w:rPr>
          <w:rFonts w:asciiTheme="majorBidi" w:hAnsiTheme="majorBidi" w:cstheme="majorBidi"/>
          <w:sz w:val="24"/>
          <w:szCs w:val="24"/>
        </w:rPr>
        <w:t>expenses.</w:t>
      </w:r>
      <w:r w:rsidR="005C2AAC" w:rsidRPr="000F2517">
        <w:rPr>
          <w:rFonts w:asciiTheme="majorBidi" w:hAnsiTheme="majorBidi" w:cstheme="majorBidi"/>
          <w:color w:val="000000"/>
          <w:sz w:val="24"/>
          <w:szCs w:val="24"/>
        </w:rPr>
        <w:t xml:space="preserve"> The</w:t>
      </w:r>
      <w:r w:rsidRPr="000F2517">
        <w:rPr>
          <w:rFonts w:asciiTheme="majorBidi" w:hAnsiTheme="majorBidi" w:cstheme="majorBidi"/>
          <w:color w:val="000000"/>
          <w:sz w:val="24"/>
          <w:szCs w:val="24"/>
        </w:rPr>
        <w:t xml:space="preserve"> assessment of cloud service models — IaaS, PaaS, and SaaS — highlights that a hybrid approach is most suitable for SMEs with a mix of legacy and modern </w:t>
      </w:r>
      <w:r w:rsidRPr="000F2517">
        <w:rPr>
          <w:rFonts w:asciiTheme="majorBidi" w:hAnsiTheme="majorBidi" w:cstheme="majorBidi"/>
          <w:color w:val="000000"/>
          <w:sz w:val="24"/>
          <w:szCs w:val="24"/>
        </w:rPr>
        <w:lastRenderedPageBreak/>
        <w:t>applications. IaaS supports custom workloads and legacy ERP virtualisation, PaaS enables rapid development</w:t>
      </w:r>
      <w:r w:rsidR="00E13E31" w:rsidRPr="000F2517">
        <w:rPr>
          <w:rFonts w:asciiTheme="majorBidi" w:hAnsiTheme="majorBidi" w:cstheme="majorBidi"/>
          <w:color w:val="000000"/>
          <w:sz w:val="24"/>
          <w:szCs w:val="24"/>
        </w:rPr>
        <w:t xml:space="preserve"> of applications</w:t>
      </w:r>
      <w:r w:rsidRPr="000F2517">
        <w:rPr>
          <w:rFonts w:asciiTheme="majorBidi" w:hAnsiTheme="majorBidi" w:cstheme="majorBidi"/>
          <w:color w:val="000000"/>
          <w:sz w:val="24"/>
          <w:szCs w:val="24"/>
        </w:rPr>
        <w:t xml:space="preserve">, and SaaS provides </w:t>
      </w:r>
      <w:r w:rsidR="00E13E31" w:rsidRPr="000F2517">
        <w:rPr>
          <w:rFonts w:asciiTheme="majorBidi" w:hAnsiTheme="majorBidi" w:cstheme="majorBidi"/>
          <w:color w:val="000000"/>
          <w:sz w:val="24"/>
          <w:szCs w:val="24"/>
        </w:rPr>
        <w:t xml:space="preserve">organised </w:t>
      </w:r>
      <w:r w:rsidRPr="000F2517">
        <w:rPr>
          <w:rFonts w:asciiTheme="majorBidi" w:hAnsiTheme="majorBidi" w:cstheme="majorBidi"/>
          <w:color w:val="000000"/>
          <w:sz w:val="24"/>
          <w:szCs w:val="24"/>
        </w:rPr>
        <w:t>business applications like CRM and accounting software (Mell and Grance, 2011; Marinescu, 2017).</w:t>
      </w:r>
    </w:p>
    <w:p w14:paraId="434854F8" w14:textId="77777777" w:rsidR="002E6338" w:rsidRPr="000F2517" w:rsidRDefault="00000000" w:rsidP="000F2517">
      <w:pPr>
        <w:spacing w:line="360" w:lineRule="auto"/>
        <w:rPr>
          <w:rFonts w:asciiTheme="majorBidi" w:hAnsiTheme="majorBidi" w:cstheme="majorBidi"/>
          <w:sz w:val="24"/>
          <w:szCs w:val="24"/>
        </w:rPr>
      </w:pPr>
      <w:r w:rsidRPr="000F2517">
        <w:rPr>
          <w:rFonts w:asciiTheme="majorBidi" w:hAnsiTheme="majorBidi" w:cstheme="majorBidi"/>
          <w:color w:val="000000"/>
          <w:sz w:val="24"/>
          <w:szCs w:val="24"/>
        </w:rPr>
        <w:t>Legacy systems present significant challenges, including technical debt, migration complexity, and compliance risks. Virtualisation provides a transitional strategy to maintain operational continuity while gradually modernising systems (Ruan et al., 2022). On-demand scaling ensures elasticity to accommodate seasonal demand fluctuations and long-term business growth, although careful planning is required to optimise costs, secure applications, and prevent vendor lock-in (Armbrust et al., 2010; Li et al., 2021).</w:t>
      </w:r>
    </w:p>
    <w:p w14:paraId="48F07A38" w14:textId="77777777" w:rsidR="002E6338" w:rsidRPr="000F2517" w:rsidRDefault="00000000" w:rsidP="000F2517">
      <w:pPr>
        <w:spacing w:line="360" w:lineRule="auto"/>
        <w:rPr>
          <w:rFonts w:asciiTheme="majorBidi" w:hAnsiTheme="majorBidi" w:cstheme="majorBidi"/>
          <w:sz w:val="24"/>
          <w:szCs w:val="24"/>
        </w:rPr>
      </w:pPr>
      <w:r w:rsidRPr="000F2517">
        <w:rPr>
          <w:rFonts w:asciiTheme="majorBidi" w:hAnsiTheme="majorBidi" w:cstheme="majorBidi"/>
          <w:color w:val="000000"/>
          <w:sz w:val="24"/>
          <w:szCs w:val="24"/>
        </w:rPr>
        <w:t>Security, data loss, and provider failure are critical considerations. SMEs must implement robust encryption, access controls, redundant backups, and disaster recovery strategies, alongside negotiating strong SLAs with cloud providers (ENISA, 2021; AWS, 2023). Compliance with regulations such as GDPR is non-negotiable, particularly in the handling of customer, employee, and supplier data (European Parliament, 2016).</w:t>
      </w:r>
    </w:p>
    <w:p w14:paraId="4C8DA52A" w14:textId="77777777" w:rsidR="002E6338" w:rsidRPr="000F2517" w:rsidRDefault="00000000" w:rsidP="000F2517">
      <w:pPr>
        <w:spacing w:line="360" w:lineRule="auto"/>
        <w:rPr>
          <w:rFonts w:asciiTheme="majorBidi" w:hAnsiTheme="majorBidi" w:cstheme="majorBidi"/>
          <w:sz w:val="24"/>
          <w:szCs w:val="24"/>
        </w:rPr>
      </w:pPr>
      <w:r w:rsidRPr="000F2517">
        <w:rPr>
          <w:rFonts w:asciiTheme="majorBidi" w:hAnsiTheme="majorBidi" w:cstheme="majorBidi"/>
          <w:b/>
          <w:bCs/>
          <w:color w:val="000000"/>
          <w:sz w:val="24"/>
          <w:szCs w:val="24"/>
        </w:rPr>
        <w:t>Recommendations for Tom &amp; Jerry &amp; Sons:</w:t>
      </w:r>
    </w:p>
    <w:p w14:paraId="71060888" w14:textId="0E6881C4" w:rsidR="002E6338" w:rsidRPr="000F2517" w:rsidRDefault="00050C72" w:rsidP="000F2517">
      <w:pPr>
        <w:pStyle w:val="ListParagraph"/>
        <w:numPr>
          <w:ilvl w:val="0"/>
          <w:numId w:val="3"/>
        </w:numPr>
        <w:spacing w:line="360" w:lineRule="auto"/>
        <w:rPr>
          <w:rFonts w:asciiTheme="majorBidi" w:hAnsiTheme="majorBidi" w:cstheme="majorBidi"/>
          <w:sz w:val="24"/>
          <w:szCs w:val="24"/>
        </w:rPr>
      </w:pPr>
      <w:r w:rsidRPr="00831C24">
        <w:rPr>
          <w:rFonts w:asciiTheme="majorBidi" w:hAnsiTheme="majorBidi" w:cstheme="majorBidi"/>
          <w:color w:val="000000"/>
          <w:sz w:val="24"/>
          <w:szCs w:val="24"/>
        </w:rPr>
        <w:t>Pursue a gradual transition plan through a hybrid cloud framework:</w:t>
      </w:r>
      <w:r w:rsidRPr="000F2517">
        <w:rPr>
          <w:rFonts w:asciiTheme="majorBidi" w:hAnsiTheme="majorBidi" w:cstheme="majorBidi"/>
          <w:color w:val="000000"/>
          <w:sz w:val="24"/>
          <w:szCs w:val="24"/>
        </w:rPr>
        <w:t xml:space="preserve"> Begin with virtualising critical legacy systems while introducing cloud-native applications.</w:t>
      </w:r>
    </w:p>
    <w:p w14:paraId="0F82462A" w14:textId="1D9AF912" w:rsidR="002E6338" w:rsidRPr="000F2517" w:rsidRDefault="00000000" w:rsidP="000F2517">
      <w:pPr>
        <w:pStyle w:val="ListParagraph"/>
        <w:numPr>
          <w:ilvl w:val="0"/>
          <w:numId w:val="3"/>
        </w:numPr>
        <w:spacing w:line="360" w:lineRule="auto"/>
        <w:rPr>
          <w:rFonts w:asciiTheme="majorBidi" w:hAnsiTheme="majorBidi" w:cstheme="majorBidi"/>
          <w:sz w:val="24"/>
          <w:szCs w:val="24"/>
        </w:rPr>
      </w:pPr>
      <w:r w:rsidRPr="00831C24">
        <w:rPr>
          <w:rFonts w:asciiTheme="majorBidi" w:hAnsiTheme="majorBidi" w:cstheme="majorBidi"/>
          <w:color w:val="000000"/>
          <w:sz w:val="24"/>
          <w:szCs w:val="24"/>
        </w:rPr>
        <w:t>Implement robust security measures:</w:t>
      </w:r>
      <w:r w:rsidRPr="000F2517">
        <w:rPr>
          <w:rFonts w:asciiTheme="majorBidi" w:hAnsiTheme="majorBidi" w:cstheme="majorBidi"/>
          <w:color w:val="000000"/>
          <w:sz w:val="24"/>
          <w:szCs w:val="24"/>
        </w:rPr>
        <w:t xml:space="preserve"> Encrypt data at rest and in transit, enforce role-based access control (RBAC) and multi-factor authentication (MFA), and </w:t>
      </w:r>
      <w:r w:rsidR="008F67A6">
        <w:rPr>
          <w:rFonts w:asciiTheme="majorBidi" w:hAnsiTheme="majorBidi" w:cstheme="majorBidi"/>
          <w:color w:val="000000"/>
          <w:sz w:val="24"/>
          <w:szCs w:val="24"/>
        </w:rPr>
        <w:t>constant</w:t>
      </w:r>
      <w:r w:rsidRPr="000F2517">
        <w:rPr>
          <w:rFonts w:asciiTheme="majorBidi" w:hAnsiTheme="majorBidi" w:cstheme="majorBidi"/>
          <w:color w:val="000000"/>
          <w:sz w:val="24"/>
          <w:szCs w:val="24"/>
        </w:rPr>
        <w:t xml:space="preserve"> audit configurations.</w:t>
      </w:r>
    </w:p>
    <w:p w14:paraId="13CA7D5F" w14:textId="77777777" w:rsidR="002E6338" w:rsidRPr="000F2517" w:rsidRDefault="00000000" w:rsidP="000F2517">
      <w:pPr>
        <w:pStyle w:val="ListParagraph"/>
        <w:numPr>
          <w:ilvl w:val="0"/>
          <w:numId w:val="3"/>
        </w:numPr>
        <w:spacing w:line="360" w:lineRule="auto"/>
        <w:rPr>
          <w:rFonts w:asciiTheme="majorBidi" w:hAnsiTheme="majorBidi" w:cstheme="majorBidi"/>
          <w:sz w:val="24"/>
          <w:szCs w:val="24"/>
        </w:rPr>
      </w:pPr>
      <w:r w:rsidRPr="00831C24">
        <w:rPr>
          <w:rFonts w:asciiTheme="majorBidi" w:hAnsiTheme="majorBidi" w:cstheme="majorBidi"/>
          <w:color w:val="000000"/>
          <w:sz w:val="24"/>
          <w:szCs w:val="24"/>
        </w:rPr>
        <w:t>Leverage on-demand scaling:</w:t>
      </w:r>
      <w:r w:rsidRPr="000F2517">
        <w:rPr>
          <w:rFonts w:asciiTheme="majorBidi" w:hAnsiTheme="majorBidi" w:cstheme="majorBidi"/>
          <w:color w:val="000000"/>
          <w:sz w:val="24"/>
          <w:szCs w:val="24"/>
        </w:rPr>
        <w:t xml:space="preserve"> Apply vertical and horizontal scaling for key workloads to optimise costs and maintain operational performance during peak periods.</w:t>
      </w:r>
    </w:p>
    <w:p w14:paraId="5A385D42" w14:textId="77777777" w:rsidR="002E6338" w:rsidRPr="000F2517" w:rsidRDefault="00000000" w:rsidP="000F2517">
      <w:pPr>
        <w:pStyle w:val="ListParagraph"/>
        <w:numPr>
          <w:ilvl w:val="0"/>
          <w:numId w:val="3"/>
        </w:numPr>
        <w:spacing w:line="360" w:lineRule="auto"/>
        <w:rPr>
          <w:rFonts w:asciiTheme="majorBidi" w:hAnsiTheme="majorBidi" w:cstheme="majorBidi"/>
          <w:sz w:val="24"/>
          <w:szCs w:val="24"/>
        </w:rPr>
      </w:pPr>
      <w:r w:rsidRPr="00831C24">
        <w:rPr>
          <w:rFonts w:asciiTheme="majorBidi" w:hAnsiTheme="majorBidi" w:cstheme="majorBidi"/>
          <w:color w:val="000000"/>
          <w:sz w:val="24"/>
          <w:szCs w:val="24"/>
        </w:rPr>
        <w:t>Establish comprehensive backup and disaster recovery procedures:</w:t>
      </w:r>
      <w:r w:rsidRPr="000F2517">
        <w:rPr>
          <w:rFonts w:asciiTheme="majorBidi" w:hAnsiTheme="majorBidi" w:cstheme="majorBidi"/>
          <w:color w:val="000000"/>
          <w:sz w:val="24"/>
          <w:szCs w:val="24"/>
        </w:rPr>
        <w:t xml:space="preserve"> Ensure backups are tested, versioned, and recoverable in multiple locations.</w:t>
      </w:r>
    </w:p>
    <w:p w14:paraId="3F5E8C36" w14:textId="77777777" w:rsidR="002E6338" w:rsidRPr="000F2517" w:rsidRDefault="00000000" w:rsidP="000F2517">
      <w:pPr>
        <w:pStyle w:val="ListParagraph"/>
        <w:numPr>
          <w:ilvl w:val="0"/>
          <w:numId w:val="3"/>
        </w:numPr>
        <w:spacing w:line="360" w:lineRule="auto"/>
        <w:rPr>
          <w:rFonts w:asciiTheme="majorBidi" w:hAnsiTheme="majorBidi" w:cstheme="majorBidi"/>
          <w:sz w:val="24"/>
          <w:szCs w:val="24"/>
        </w:rPr>
      </w:pPr>
      <w:r w:rsidRPr="00831C24">
        <w:rPr>
          <w:rFonts w:asciiTheme="majorBidi" w:hAnsiTheme="majorBidi" w:cstheme="majorBidi"/>
          <w:color w:val="000000"/>
          <w:sz w:val="24"/>
          <w:szCs w:val="24"/>
        </w:rPr>
        <w:t>Ensure legal and regulatory compliance</w:t>
      </w:r>
      <w:r w:rsidRPr="000F2517">
        <w:rPr>
          <w:rFonts w:asciiTheme="majorBidi" w:hAnsiTheme="majorBidi" w:cstheme="majorBidi"/>
          <w:b/>
          <w:bCs/>
          <w:color w:val="000000"/>
          <w:sz w:val="24"/>
          <w:szCs w:val="24"/>
        </w:rPr>
        <w:t>:</w:t>
      </w:r>
      <w:r w:rsidRPr="000F2517">
        <w:rPr>
          <w:rFonts w:asciiTheme="majorBidi" w:hAnsiTheme="majorBidi" w:cstheme="majorBidi"/>
          <w:color w:val="000000"/>
          <w:sz w:val="24"/>
          <w:szCs w:val="24"/>
        </w:rPr>
        <w:t xml:space="preserve"> Regularly review software licensing agreements, monitor GDPR obligations, and confirm data residency requirements with providers.</w:t>
      </w:r>
    </w:p>
    <w:p w14:paraId="2935C84A" w14:textId="77777777" w:rsidR="002E6338" w:rsidRPr="000F2517" w:rsidRDefault="00000000" w:rsidP="000F2517">
      <w:pPr>
        <w:pStyle w:val="ListParagraph"/>
        <w:numPr>
          <w:ilvl w:val="0"/>
          <w:numId w:val="3"/>
        </w:numPr>
        <w:spacing w:line="360" w:lineRule="auto"/>
        <w:rPr>
          <w:rFonts w:asciiTheme="majorBidi" w:hAnsiTheme="majorBidi" w:cstheme="majorBidi"/>
          <w:sz w:val="24"/>
          <w:szCs w:val="24"/>
        </w:rPr>
      </w:pPr>
      <w:r w:rsidRPr="00831C24">
        <w:rPr>
          <w:rFonts w:asciiTheme="majorBidi" w:hAnsiTheme="majorBidi" w:cstheme="majorBidi"/>
          <w:color w:val="000000"/>
          <w:sz w:val="24"/>
          <w:szCs w:val="24"/>
        </w:rPr>
        <w:t>Monitor cloud performance and costs:</w:t>
      </w:r>
      <w:r w:rsidRPr="000F2517">
        <w:rPr>
          <w:rFonts w:asciiTheme="majorBidi" w:hAnsiTheme="majorBidi" w:cstheme="majorBidi"/>
          <w:color w:val="000000"/>
          <w:sz w:val="24"/>
          <w:szCs w:val="24"/>
        </w:rPr>
        <w:t xml:space="preserve"> Use monitoring tools to track resource utilisation, performance, and expenditure, avoiding unexpected financial overheads.</w:t>
      </w:r>
    </w:p>
    <w:p w14:paraId="67ABEC8C" w14:textId="25118518" w:rsidR="000F2517" w:rsidRPr="002A4263" w:rsidRDefault="00050C72" w:rsidP="002A4263">
      <w:pPr>
        <w:spacing w:line="360" w:lineRule="auto"/>
        <w:rPr>
          <w:rFonts w:asciiTheme="majorBidi" w:hAnsiTheme="majorBidi" w:cstheme="majorBidi"/>
          <w:color w:val="000000"/>
          <w:sz w:val="24"/>
          <w:szCs w:val="24"/>
        </w:rPr>
      </w:pPr>
      <w:r w:rsidRPr="000F2517">
        <w:rPr>
          <w:rFonts w:asciiTheme="majorBidi" w:hAnsiTheme="majorBidi" w:cstheme="majorBidi"/>
          <w:sz w:val="24"/>
          <w:szCs w:val="24"/>
        </w:rPr>
        <w:lastRenderedPageBreak/>
        <w:t>Through the implementation of these suggestions</w:t>
      </w:r>
      <w:r w:rsidRPr="000F2517">
        <w:rPr>
          <w:rFonts w:asciiTheme="majorBidi" w:hAnsiTheme="majorBidi" w:cstheme="majorBidi"/>
          <w:color w:val="000000"/>
          <w:sz w:val="24"/>
          <w:szCs w:val="24"/>
        </w:rPr>
        <w:t xml:space="preserve">, </w:t>
      </w:r>
      <w:r w:rsidRPr="000F2517">
        <w:rPr>
          <w:rFonts w:asciiTheme="majorBidi" w:hAnsiTheme="majorBidi" w:cstheme="majorBidi"/>
          <w:i/>
          <w:iCs/>
          <w:color w:val="000000"/>
          <w:sz w:val="24"/>
          <w:szCs w:val="24"/>
        </w:rPr>
        <w:t>Tom &amp; Jerry &amp; Sons</w:t>
      </w:r>
      <w:r w:rsidRPr="000F2517">
        <w:rPr>
          <w:rFonts w:asciiTheme="majorBidi" w:hAnsiTheme="majorBidi" w:cstheme="majorBidi"/>
          <w:color w:val="000000"/>
          <w:sz w:val="24"/>
          <w:szCs w:val="24"/>
        </w:rPr>
        <w:t xml:space="preserve"> can successfully migrate to the cloud, modernising operations while minimising risks. A deliberate, phased, and well-governed approach will allow the company to preserve business continuity, enhance security, and scale efficiently to meet future growth demands.</w:t>
      </w:r>
    </w:p>
    <w:p w14:paraId="5BC54F58" w14:textId="77777777" w:rsidR="00831C24" w:rsidRDefault="00831C24" w:rsidP="000F2517">
      <w:pPr>
        <w:spacing w:line="360" w:lineRule="auto"/>
        <w:rPr>
          <w:b/>
          <w:bCs/>
          <w:color w:val="000000"/>
          <w:sz w:val="28"/>
          <w:szCs w:val="28"/>
        </w:rPr>
      </w:pPr>
    </w:p>
    <w:p w14:paraId="0CA172D4" w14:textId="77777777" w:rsidR="00822410" w:rsidRDefault="00822410" w:rsidP="000F2517">
      <w:pPr>
        <w:spacing w:line="360" w:lineRule="auto"/>
        <w:rPr>
          <w:b/>
          <w:bCs/>
          <w:color w:val="000000"/>
          <w:sz w:val="28"/>
          <w:szCs w:val="28"/>
        </w:rPr>
      </w:pPr>
    </w:p>
    <w:p w14:paraId="3DF28E39" w14:textId="77777777" w:rsidR="00822410" w:rsidRDefault="00822410" w:rsidP="000F2517">
      <w:pPr>
        <w:spacing w:line="360" w:lineRule="auto"/>
        <w:rPr>
          <w:b/>
          <w:bCs/>
          <w:color w:val="000000"/>
          <w:sz w:val="28"/>
          <w:szCs w:val="28"/>
        </w:rPr>
      </w:pPr>
    </w:p>
    <w:p w14:paraId="44EA36D8" w14:textId="77777777" w:rsidR="00822410" w:rsidRDefault="00822410" w:rsidP="000F2517">
      <w:pPr>
        <w:spacing w:line="360" w:lineRule="auto"/>
        <w:rPr>
          <w:b/>
          <w:bCs/>
          <w:color w:val="000000"/>
          <w:sz w:val="28"/>
          <w:szCs w:val="28"/>
        </w:rPr>
      </w:pPr>
    </w:p>
    <w:p w14:paraId="01A69A38" w14:textId="77777777" w:rsidR="00822410" w:rsidRDefault="00822410" w:rsidP="000F2517">
      <w:pPr>
        <w:spacing w:line="360" w:lineRule="auto"/>
        <w:rPr>
          <w:b/>
          <w:bCs/>
          <w:color w:val="000000"/>
          <w:sz w:val="28"/>
          <w:szCs w:val="28"/>
        </w:rPr>
      </w:pPr>
    </w:p>
    <w:p w14:paraId="441F9634" w14:textId="77777777" w:rsidR="00822410" w:rsidRDefault="00822410" w:rsidP="000F2517">
      <w:pPr>
        <w:spacing w:line="360" w:lineRule="auto"/>
        <w:rPr>
          <w:b/>
          <w:bCs/>
          <w:color w:val="000000"/>
          <w:sz w:val="28"/>
          <w:szCs w:val="28"/>
        </w:rPr>
      </w:pPr>
    </w:p>
    <w:p w14:paraId="3C4B9D6E" w14:textId="77777777" w:rsidR="00822410" w:rsidRDefault="00822410" w:rsidP="000F2517">
      <w:pPr>
        <w:spacing w:line="360" w:lineRule="auto"/>
        <w:rPr>
          <w:b/>
          <w:bCs/>
          <w:color w:val="000000"/>
          <w:sz w:val="28"/>
          <w:szCs w:val="28"/>
        </w:rPr>
      </w:pPr>
    </w:p>
    <w:p w14:paraId="1E0BE0E3" w14:textId="77777777" w:rsidR="00822410" w:rsidRDefault="00822410" w:rsidP="000F2517">
      <w:pPr>
        <w:spacing w:line="360" w:lineRule="auto"/>
        <w:rPr>
          <w:b/>
          <w:bCs/>
          <w:color w:val="000000"/>
          <w:sz w:val="28"/>
          <w:szCs w:val="28"/>
        </w:rPr>
      </w:pPr>
    </w:p>
    <w:p w14:paraId="67D23587" w14:textId="77777777" w:rsidR="00822410" w:rsidRDefault="00822410" w:rsidP="000F2517">
      <w:pPr>
        <w:spacing w:line="360" w:lineRule="auto"/>
        <w:rPr>
          <w:b/>
          <w:bCs/>
          <w:color w:val="000000"/>
          <w:sz w:val="28"/>
          <w:szCs w:val="28"/>
        </w:rPr>
      </w:pPr>
    </w:p>
    <w:p w14:paraId="23F21BC0" w14:textId="77777777" w:rsidR="00822410" w:rsidRDefault="00822410" w:rsidP="000F2517">
      <w:pPr>
        <w:spacing w:line="360" w:lineRule="auto"/>
        <w:rPr>
          <w:b/>
          <w:bCs/>
          <w:color w:val="000000"/>
          <w:sz w:val="28"/>
          <w:szCs w:val="28"/>
        </w:rPr>
      </w:pPr>
    </w:p>
    <w:p w14:paraId="4291EC26" w14:textId="77777777" w:rsidR="00822410" w:rsidRDefault="00822410" w:rsidP="000F2517">
      <w:pPr>
        <w:spacing w:line="360" w:lineRule="auto"/>
        <w:rPr>
          <w:b/>
          <w:bCs/>
          <w:color w:val="000000"/>
          <w:sz w:val="28"/>
          <w:szCs w:val="28"/>
        </w:rPr>
      </w:pPr>
    </w:p>
    <w:p w14:paraId="454C96DF" w14:textId="77777777" w:rsidR="00822410" w:rsidRDefault="00822410" w:rsidP="000F2517">
      <w:pPr>
        <w:spacing w:line="360" w:lineRule="auto"/>
        <w:rPr>
          <w:b/>
          <w:bCs/>
          <w:color w:val="000000"/>
          <w:sz w:val="28"/>
          <w:szCs w:val="28"/>
        </w:rPr>
      </w:pPr>
    </w:p>
    <w:p w14:paraId="381EE96B" w14:textId="77777777" w:rsidR="00822410" w:rsidRDefault="00822410" w:rsidP="000F2517">
      <w:pPr>
        <w:spacing w:line="360" w:lineRule="auto"/>
        <w:rPr>
          <w:b/>
          <w:bCs/>
          <w:color w:val="000000"/>
          <w:sz w:val="28"/>
          <w:szCs w:val="28"/>
        </w:rPr>
      </w:pPr>
    </w:p>
    <w:p w14:paraId="766DEEF1" w14:textId="77777777" w:rsidR="00822410" w:rsidRDefault="00822410" w:rsidP="000F2517">
      <w:pPr>
        <w:spacing w:line="360" w:lineRule="auto"/>
        <w:rPr>
          <w:b/>
          <w:bCs/>
          <w:color w:val="000000"/>
          <w:sz w:val="28"/>
          <w:szCs w:val="28"/>
        </w:rPr>
      </w:pPr>
    </w:p>
    <w:p w14:paraId="7DD39F2B" w14:textId="77777777" w:rsidR="00822410" w:rsidRDefault="00822410" w:rsidP="000F2517">
      <w:pPr>
        <w:spacing w:line="360" w:lineRule="auto"/>
        <w:rPr>
          <w:b/>
          <w:bCs/>
          <w:color w:val="000000"/>
          <w:sz w:val="28"/>
          <w:szCs w:val="28"/>
        </w:rPr>
      </w:pPr>
    </w:p>
    <w:p w14:paraId="795CF920" w14:textId="77777777" w:rsidR="00822410" w:rsidRDefault="00822410" w:rsidP="000F2517">
      <w:pPr>
        <w:spacing w:line="360" w:lineRule="auto"/>
        <w:rPr>
          <w:b/>
          <w:bCs/>
          <w:color w:val="000000"/>
          <w:sz w:val="28"/>
          <w:szCs w:val="28"/>
        </w:rPr>
      </w:pPr>
    </w:p>
    <w:p w14:paraId="47BF8C2D" w14:textId="77777777" w:rsidR="00822410" w:rsidRDefault="00822410" w:rsidP="000F2517">
      <w:pPr>
        <w:spacing w:line="360" w:lineRule="auto"/>
        <w:rPr>
          <w:b/>
          <w:bCs/>
          <w:color w:val="000000"/>
          <w:sz w:val="28"/>
          <w:szCs w:val="28"/>
        </w:rPr>
      </w:pPr>
    </w:p>
    <w:p w14:paraId="0DF621F1" w14:textId="77777777" w:rsidR="00822410" w:rsidRDefault="00822410" w:rsidP="000F2517">
      <w:pPr>
        <w:spacing w:line="360" w:lineRule="auto"/>
        <w:rPr>
          <w:b/>
          <w:bCs/>
          <w:color w:val="000000"/>
          <w:sz w:val="28"/>
          <w:szCs w:val="28"/>
        </w:rPr>
      </w:pPr>
    </w:p>
    <w:p w14:paraId="04A688A7" w14:textId="77777777" w:rsidR="00822410" w:rsidRDefault="00822410" w:rsidP="000F2517">
      <w:pPr>
        <w:spacing w:line="360" w:lineRule="auto"/>
        <w:rPr>
          <w:b/>
          <w:bCs/>
          <w:color w:val="000000"/>
          <w:sz w:val="28"/>
          <w:szCs w:val="28"/>
        </w:rPr>
      </w:pPr>
    </w:p>
    <w:p w14:paraId="2C093F6D" w14:textId="5688DE4F" w:rsidR="00B96F23" w:rsidRPr="000F2517" w:rsidRDefault="00B96F23" w:rsidP="000F2517">
      <w:pPr>
        <w:spacing w:line="360" w:lineRule="auto"/>
        <w:rPr>
          <w:sz w:val="28"/>
          <w:szCs w:val="28"/>
        </w:rPr>
      </w:pPr>
      <w:r w:rsidRPr="000F2517">
        <w:rPr>
          <w:b/>
          <w:bCs/>
          <w:color w:val="000000"/>
          <w:sz w:val="28"/>
          <w:szCs w:val="28"/>
        </w:rPr>
        <w:lastRenderedPageBreak/>
        <w:t>Bibliography</w:t>
      </w:r>
    </w:p>
    <w:p w14:paraId="79D2F2D0" w14:textId="77777777" w:rsidR="00B96F23" w:rsidRPr="000F2517" w:rsidRDefault="00B96F23" w:rsidP="000F2517">
      <w:pPr>
        <w:numPr>
          <w:ilvl w:val="0"/>
          <w:numId w:val="1"/>
        </w:numPr>
        <w:spacing w:line="360" w:lineRule="auto"/>
        <w:rPr>
          <w:sz w:val="24"/>
          <w:szCs w:val="24"/>
        </w:rPr>
      </w:pPr>
      <w:r w:rsidRPr="000F2517">
        <w:rPr>
          <w:color w:val="000000"/>
          <w:sz w:val="24"/>
          <w:szCs w:val="24"/>
        </w:rPr>
        <w:t>ENISA (2021) Cloud Computing Risk Assessment. Available at: https://www.enisa.europa.eu (Accessed: 12 August 2025).</w:t>
      </w:r>
    </w:p>
    <w:p w14:paraId="2CBA1AF0" w14:textId="77777777" w:rsidR="00B96F23" w:rsidRPr="000F2517" w:rsidRDefault="00B96F23" w:rsidP="000F2517">
      <w:pPr>
        <w:numPr>
          <w:ilvl w:val="0"/>
          <w:numId w:val="1"/>
        </w:numPr>
        <w:spacing w:line="360" w:lineRule="auto"/>
        <w:rPr>
          <w:sz w:val="24"/>
          <w:szCs w:val="24"/>
        </w:rPr>
      </w:pPr>
      <w:r w:rsidRPr="000F2517">
        <w:rPr>
          <w:color w:val="000000"/>
          <w:sz w:val="24"/>
          <w:szCs w:val="24"/>
        </w:rPr>
        <w:t xml:space="preserve">Marston, S. et al. (2011) ‘Cloud computing – The business perspective’, </w:t>
      </w:r>
      <w:r w:rsidRPr="000F2517">
        <w:rPr>
          <w:i/>
          <w:iCs/>
          <w:color w:val="000000"/>
          <w:sz w:val="24"/>
          <w:szCs w:val="24"/>
        </w:rPr>
        <w:t>Decision Support Systems</w:t>
      </w:r>
      <w:r w:rsidRPr="000F2517">
        <w:rPr>
          <w:color w:val="000000"/>
          <w:sz w:val="24"/>
          <w:szCs w:val="24"/>
        </w:rPr>
        <w:t>, 51(1), pp. 176–189.</w:t>
      </w:r>
    </w:p>
    <w:p w14:paraId="7AA828F3" w14:textId="77777777" w:rsidR="00B96F23" w:rsidRPr="000F2517" w:rsidRDefault="00B96F23" w:rsidP="000F2517">
      <w:pPr>
        <w:numPr>
          <w:ilvl w:val="0"/>
          <w:numId w:val="1"/>
        </w:numPr>
        <w:spacing w:line="360" w:lineRule="auto"/>
        <w:rPr>
          <w:sz w:val="24"/>
          <w:szCs w:val="24"/>
        </w:rPr>
      </w:pPr>
      <w:r w:rsidRPr="000F2517">
        <w:rPr>
          <w:color w:val="000000"/>
          <w:sz w:val="24"/>
          <w:szCs w:val="24"/>
        </w:rPr>
        <w:t>Khajeh-Hosseini, A., Greenwood, D. and Sommerville, I. (2012) ‘The cloud adoption toolkit: Supporting cloud adoption decisions in the enterprise’, Software: Practice and Experience, 42(4), pp. 447–465.</w:t>
      </w:r>
    </w:p>
    <w:p w14:paraId="2037E239" w14:textId="77777777" w:rsidR="00B96F23" w:rsidRPr="000F2517" w:rsidRDefault="00B96F23" w:rsidP="000F2517">
      <w:pPr>
        <w:numPr>
          <w:ilvl w:val="0"/>
          <w:numId w:val="1"/>
        </w:numPr>
        <w:spacing w:line="360" w:lineRule="auto"/>
        <w:rPr>
          <w:sz w:val="24"/>
          <w:szCs w:val="24"/>
        </w:rPr>
      </w:pPr>
      <w:r w:rsidRPr="000F2517">
        <w:rPr>
          <w:color w:val="000000"/>
          <w:sz w:val="24"/>
          <w:szCs w:val="24"/>
        </w:rPr>
        <w:t>ICO. (2023) Guide to the UK General Data Protection Regulation (UK GDPR). Information Commissioner’s Office. Available at: https://ico.org.uk (Accessed: 13 August 2025).</w:t>
      </w:r>
    </w:p>
    <w:p w14:paraId="1AEE6692" w14:textId="77777777" w:rsidR="00B96F23" w:rsidRPr="000F2517" w:rsidRDefault="00B96F23" w:rsidP="000F2517">
      <w:pPr>
        <w:numPr>
          <w:ilvl w:val="0"/>
          <w:numId w:val="1"/>
        </w:numPr>
        <w:spacing w:line="360" w:lineRule="auto"/>
        <w:rPr>
          <w:sz w:val="24"/>
          <w:szCs w:val="24"/>
        </w:rPr>
      </w:pPr>
      <w:r w:rsidRPr="000F2517">
        <w:rPr>
          <w:color w:val="000000"/>
          <w:sz w:val="24"/>
          <w:szCs w:val="24"/>
        </w:rPr>
        <w:t>OSIA. (2022) Open Source Licensing Risks and Compliance. Open Source Initiative Alliance. Available at: https://opensource.org (Accessed: 13 August 2025)</w:t>
      </w:r>
    </w:p>
    <w:p w14:paraId="5CF2E7C8" w14:textId="77777777" w:rsidR="00B96F23" w:rsidRPr="000F2517" w:rsidRDefault="00B96F23" w:rsidP="000F2517">
      <w:pPr>
        <w:numPr>
          <w:ilvl w:val="0"/>
          <w:numId w:val="1"/>
        </w:numPr>
        <w:spacing w:line="360" w:lineRule="auto"/>
        <w:rPr>
          <w:sz w:val="24"/>
          <w:szCs w:val="24"/>
        </w:rPr>
      </w:pPr>
      <w:r w:rsidRPr="000F2517">
        <w:rPr>
          <w:color w:val="000000"/>
          <w:sz w:val="24"/>
          <w:szCs w:val="24"/>
        </w:rPr>
        <w:t>1. The Architecture of IT Cloud Services, 2024.</w:t>
      </w:r>
    </w:p>
    <w:p w14:paraId="6DB2D372" w14:textId="77777777" w:rsidR="00B96F23" w:rsidRPr="000F2517" w:rsidRDefault="00B96F23" w:rsidP="000F2517">
      <w:pPr>
        <w:numPr>
          <w:ilvl w:val="0"/>
          <w:numId w:val="1"/>
        </w:numPr>
        <w:spacing w:line="360" w:lineRule="auto"/>
        <w:rPr>
          <w:sz w:val="24"/>
          <w:szCs w:val="24"/>
        </w:rPr>
      </w:pPr>
      <w:r w:rsidRPr="000F2517">
        <w:rPr>
          <w:color w:val="000000"/>
          <w:sz w:val="24"/>
          <w:szCs w:val="24"/>
        </w:rPr>
        <w:t>Armbrust, M., Fox, A., Griffith, R., Joseph, A.D., Katz, R., Konwinski, A., Lee, G., Patterson, D., Rabkin, A., Stoica, I., Zaharia, M., 2010. A view of cloud computing. Commun. ACM 53, 50–58. https://doi.org/10.1145/1721654.1721672</w:t>
      </w:r>
    </w:p>
    <w:p w14:paraId="0066BCEC" w14:textId="77777777" w:rsidR="00B96F23" w:rsidRPr="000F2517" w:rsidRDefault="00B96F23" w:rsidP="000F2517">
      <w:pPr>
        <w:numPr>
          <w:ilvl w:val="0"/>
          <w:numId w:val="1"/>
        </w:numPr>
        <w:spacing w:line="360" w:lineRule="auto"/>
        <w:rPr>
          <w:sz w:val="24"/>
          <w:szCs w:val="24"/>
        </w:rPr>
      </w:pPr>
      <w:r w:rsidRPr="000F2517">
        <w:rPr>
          <w:color w:val="000000"/>
          <w:sz w:val="24"/>
          <w:szCs w:val="24"/>
        </w:rPr>
        <w:t>Brown, E., 2011. Final Version of NIST Cloud Computing Definition Published.</w:t>
      </w:r>
    </w:p>
    <w:p w14:paraId="006A4AA2" w14:textId="77777777" w:rsidR="00B96F23" w:rsidRPr="000F2517" w:rsidRDefault="00B96F23" w:rsidP="000F2517">
      <w:pPr>
        <w:numPr>
          <w:ilvl w:val="0"/>
          <w:numId w:val="1"/>
        </w:numPr>
        <w:spacing w:line="360" w:lineRule="auto"/>
        <w:rPr>
          <w:sz w:val="24"/>
          <w:szCs w:val="24"/>
        </w:rPr>
      </w:pPr>
      <w:r w:rsidRPr="000F2517">
        <w:rPr>
          <w:color w:val="000000"/>
          <w:sz w:val="24"/>
          <w:szCs w:val="24"/>
        </w:rPr>
        <w:t xml:space="preserve">Dong, L., </w:t>
      </w:r>
      <w:proofErr w:type="spellStart"/>
      <w:r w:rsidRPr="000F2517">
        <w:rPr>
          <w:color w:val="000000"/>
          <w:sz w:val="24"/>
          <w:szCs w:val="24"/>
        </w:rPr>
        <w:t>Caihuan</w:t>
      </w:r>
      <w:proofErr w:type="spellEnd"/>
      <w:r w:rsidRPr="000F2517">
        <w:rPr>
          <w:color w:val="000000"/>
          <w:sz w:val="24"/>
          <w:szCs w:val="24"/>
        </w:rPr>
        <w:t>, Z., 2016. Comparison and analysis of methods for migrating legacy systems to SOA. MATEC Web of Conferences 77, 04005. https://doi.org/10.1051/matecconf/20167704005</w:t>
      </w:r>
    </w:p>
    <w:p w14:paraId="08BDD25E" w14:textId="77777777" w:rsidR="00B96F23" w:rsidRPr="000F2517" w:rsidRDefault="00B96F23" w:rsidP="000F2517">
      <w:pPr>
        <w:numPr>
          <w:ilvl w:val="0"/>
          <w:numId w:val="1"/>
        </w:numPr>
        <w:spacing w:line="360" w:lineRule="auto"/>
        <w:rPr>
          <w:sz w:val="24"/>
          <w:szCs w:val="24"/>
        </w:rPr>
      </w:pPr>
      <w:r w:rsidRPr="000F2517">
        <w:rPr>
          <w:color w:val="000000"/>
          <w:sz w:val="24"/>
          <w:szCs w:val="24"/>
        </w:rPr>
        <w:t xml:space="preserve">e-Reader | Introduction | </w:t>
      </w:r>
      <w:proofErr w:type="spellStart"/>
      <w:r w:rsidRPr="000F2517">
        <w:rPr>
          <w:color w:val="000000"/>
          <w:sz w:val="24"/>
          <w:szCs w:val="24"/>
        </w:rPr>
        <w:t>Sunilkumar</w:t>
      </w:r>
      <w:proofErr w:type="spellEnd"/>
      <w:r w:rsidRPr="000F2517">
        <w:rPr>
          <w:color w:val="000000"/>
          <w:sz w:val="24"/>
          <w:szCs w:val="24"/>
        </w:rPr>
        <w:t xml:space="preserve"> Manvi, Gopal K. Shyam | Taylor &amp; [WWW Document], 2021. URL https://www.taylorfrancis.com/reader/download/1e99c212-4fe7-4317-ac6a-4a4fbcb34b75/chapter/pdf?context=ubx (accessed 8.15.25).</w:t>
      </w:r>
    </w:p>
    <w:p w14:paraId="753C13C2" w14:textId="77777777" w:rsidR="00B96F23" w:rsidRPr="000F2517" w:rsidRDefault="00B96F23" w:rsidP="000F2517">
      <w:pPr>
        <w:numPr>
          <w:ilvl w:val="0"/>
          <w:numId w:val="1"/>
        </w:numPr>
        <w:spacing w:line="360" w:lineRule="auto"/>
        <w:rPr>
          <w:sz w:val="24"/>
          <w:szCs w:val="24"/>
        </w:rPr>
      </w:pPr>
      <w:r w:rsidRPr="000F2517">
        <w:rPr>
          <w:color w:val="000000"/>
          <w:sz w:val="24"/>
          <w:szCs w:val="24"/>
        </w:rPr>
        <w:t>Gholami, M.F., Daneshgar, F., Beydoun, G., Rabhi, F., 2017. Challenges in migrating legacy software systems to the cloud — an empirical study. Information Systems 67, 100–113. https://doi.org/10.1016/j.is.2017.03.008</w:t>
      </w:r>
    </w:p>
    <w:p w14:paraId="1CCEF9D0" w14:textId="77777777" w:rsidR="00B96F23" w:rsidRPr="000F2517" w:rsidRDefault="00B96F23" w:rsidP="000F2517">
      <w:pPr>
        <w:numPr>
          <w:ilvl w:val="0"/>
          <w:numId w:val="1"/>
        </w:numPr>
        <w:spacing w:line="360" w:lineRule="auto"/>
        <w:rPr>
          <w:sz w:val="24"/>
          <w:szCs w:val="24"/>
        </w:rPr>
      </w:pPr>
      <w:r w:rsidRPr="000F2517">
        <w:rPr>
          <w:color w:val="000000"/>
          <w:sz w:val="24"/>
          <w:szCs w:val="24"/>
        </w:rPr>
        <w:t>Marinescu, D.C., 2017. Chapter 2: Cloud Service Providers and the Cloud Ecosystem.</w:t>
      </w:r>
    </w:p>
    <w:p w14:paraId="4B5261AD" w14:textId="77777777" w:rsidR="00B96F23" w:rsidRPr="000F2517" w:rsidRDefault="00B96F23" w:rsidP="000F2517">
      <w:pPr>
        <w:numPr>
          <w:ilvl w:val="0"/>
          <w:numId w:val="1"/>
        </w:numPr>
        <w:spacing w:line="360" w:lineRule="auto"/>
        <w:rPr>
          <w:sz w:val="24"/>
          <w:szCs w:val="24"/>
        </w:rPr>
      </w:pPr>
      <w:r w:rsidRPr="000F2517">
        <w:rPr>
          <w:color w:val="000000"/>
          <w:sz w:val="24"/>
          <w:szCs w:val="24"/>
        </w:rPr>
        <w:t>Mell, P., Grance, T., 2011. The NIST Definition of Cloud Computing.</w:t>
      </w:r>
    </w:p>
    <w:p w14:paraId="3279FDC5" w14:textId="77777777" w:rsidR="00B96F23" w:rsidRPr="000F2517" w:rsidRDefault="00B96F23" w:rsidP="000F2517">
      <w:pPr>
        <w:numPr>
          <w:ilvl w:val="0"/>
          <w:numId w:val="1"/>
        </w:numPr>
        <w:spacing w:line="360" w:lineRule="auto"/>
        <w:rPr>
          <w:sz w:val="24"/>
          <w:szCs w:val="24"/>
        </w:rPr>
      </w:pPr>
      <w:r w:rsidRPr="000F2517">
        <w:rPr>
          <w:color w:val="000000"/>
          <w:sz w:val="24"/>
          <w:szCs w:val="24"/>
        </w:rPr>
        <w:lastRenderedPageBreak/>
        <w:t xml:space="preserve">Mubeen, S., </w:t>
      </w:r>
      <w:proofErr w:type="spellStart"/>
      <w:r w:rsidRPr="000F2517">
        <w:rPr>
          <w:color w:val="000000"/>
          <w:sz w:val="24"/>
          <w:szCs w:val="24"/>
        </w:rPr>
        <w:t>Asadollah</w:t>
      </w:r>
      <w:proofErr w:type="spellEnd"/>
      <w:r w:rsidRPr="000F2517">
        <w:rPr>
          <w:color w:val="000000"/>
          <w:sz w:val="24"/>
          <w:szCs w:val="24"/>
        </w:rPr>
        <w:t>, S.A., Papadopoulos, A.V., Ashjaei, M., Pei-Breivold, H., Behnam, M., 2018. Management of Service Level Agreements for Cloud Services in IoT: A Systematic Mapping Study. IEEE Access 6, 30184–30207. https://doi.org/10.1109/ACCESS.2017.2744677</w:t>
      </w:r>
    </w:p>
    <w:p w14:paraId="0D0932D4" w14:textId="77777777" w:rsidR="00B96F23" w:rsidRPr="000F2517" w:rsidRDefault="00B96F23" w:rsidP="000F2517">
      <w:pPr>
        <w:numPr>
          <w:ilvl w:val="0"/>
          <w:numId w:val="1"/>
        </w:numPr>
        <w:spacing w:line="360" w:lineRule="auto"/>
        <w:rPr>
          <w:sz w:val="24"/>
          <w:szCs w:val="24"/>
        </w:rPr>
      </w:pPr>
      <w:r w:rsidRPr="000F2517">
        <w:rPr>
          <w:color w:val="000000"/>
          <w:sz w:val="24"/>
          <w:szCs w:val="24"/>
        </w:rPr>
        <w:t xml:space="preserve">Pietri, I., Sakellariou, R., 2016. Mapping Virtual Machines onto Physical Machines in Cloud Computing: A Survey. ACM </w:t>
      </w:r>
      <w:proofErr w:type="spellStart"/>
      <w:r w:rsidRPr="000F2517">
        <w:rPr>
          <w:color w:val="000000"/>
          <w:sz w:val="24"/>
          <w:szCs w:val="24"/>
        </w:rPr>
        <w:t>Comput</w:t>
      </w:r>
      <w:proofErr w:type="spellEnd"/>
      <w:r w:rsidRPr="000F2517">
        <w:rPr>
          <w:color w:val="000000"/>
          <w:sz w:val="24"/>
          <w:szCs w:val="24"/>
        </w:rPr>
        <w:t xml:space="preserve">. </w:t>
      </w:r>
      <w:proofErr w:type="spellStart"/>
      <w:r w:rsidRPr="000F2517">
        <w:rPr>
          <w:color w:val="000000"/>
          <w:sz w:val="24"/>
          <w:szCs w:val="24"/>
        </w:rPr>
        <w:t>Surv</w:t>
      </w:r>
      <w:proofErr w:type="spellEnd"/>
      <w:r w:rsidRPr="000F2517">
        <w:rPr>
          <w:color w:val="000000"/>
          <w:sz w:val="24"/>
          <w:szCs w:val="24"/>
        </w:rPr>
        <w:t>. 49, 49:1-49:30. https://doi.org/10.1145/2983575</w:t>
      </w:r>
    </w:p>
    <w:p w14:paraId="34EFB4B3" w14:textId="77777777" w:rsidR="00B96F23" w:rsidRPr="000F2517" w:rsidRDefault="00B96F23" w:rsidP="000F2517">
      <w:pPr>
        <w:numPr>
          <w:ilvl w:val="0"/>
          <w:numId w:val="1"/>
        </w:numPr>
        <w:spacing w:line="360" w:lineRule="auto"/>
        <w:rPr>
          <w:sz w:val="24"/>
          <w:szCs w:val="24"/>
        </w:rPr>
      </w:pPr>
      <w:r w:rsidRPr="000F2517">
        <w:rPr>
          <w:color w:val="000000"/>
          <w:sz w:val="24"/>
          <w:szCs w:val="24"/>
        </w:rPr>
        <w:t>Rinta-Kahila, T., Penttinen, E., Lyytinen, K., 2023. GETTING TRAPPED IN TECHNICAL DEBT: SOCIOTEGETTING TRAPPED IN TECHNICAL DEBT: SOCIOTECHNICAL ANALYSIS OF A LEGACY SYSTEM’S REPLACEMENT1CHNICAL ANALYSIS OF A LEGACY SYSTEM’S REPLACEMENT. MIS Quarterly 47, 1–31. https://doi.org/10.25300/MISQ/2022/16711</w:t>
      </w:r>
    </w:p>
    <w:p w14:paraId="6AF40E04" w14:textId="77777777" w:rsidR="00B96F23" w:rsidRPr="000F2517" w:rsidRDefault="00B96F23" w:rsidP="000F2517">
      <w:pPr>
        <w:numPr>
          <w:ilvl w:val="0"/>
          <w:numId w:val="1"/>
        </w:numPr>
        <w:spacing w:line="360" w:lineRule="auto"/>
        <w:rPr>
          <w:sz w:val="24"/>
          <w:szCs w:val="24"/>
        </w:rPr>
      </w:pPr>
      <w:r w:rsidRPr="000F2517">
        <w:rPr>
          <w:color w:val="000000"/>
          <w:sz w:val="24"/>
          <w:szCs w:val="24"/>
        </w:rPr>
        <w:t xml:space="preserve">Rosenkranz, S., </w:t>
      </w:r>
      <w:proofErr w:type="spellStart"/>
      <w:r w:rsidRPr="000F2517">
        <w:rPr>
          <w:color w:val="000000"/>
          <w:sz w:val="24"/>
          <w:szCs w:val="24"/>
        </w:rPr>
        <w:t>Staegemann</w:t>
      </w:r>
      <w:proofErr w:type="spellEnd"/>
      <w:r w:rsidRPr="000F2517">
        <w:rPr>
          <w:color w:val="000000"/>
          <w:sz w:val="24"/>
          <w:szCs w:val="24"/>
        </w:rPr>
        <w:t>, D., Volk, M., Turowski, K., 2024. Explaining the Business-Technological Age of Legacy Information Systems. IEEE Access 12, 84579–84611. https://doi.org/10.1109/ACCESS.2024.3414377</w:t>
      </w:r>
    </w:p>
    <w:p w14:paraId="2FCAAB3C" w14:textId="77777777" w:rsidR="00B96F23" w:rsidRPr="000F2517" w:rsidRDefault="00B96F23" w:rsidP="000F2517">
      <w:pPr>
        <w:numPr>
          <w:ilvl w:val="0"/>
          <w:numId w:val="1"/>
        </w:numPr>
        <w:spacing w:line="360" w:lineRule="auto"/>
        <w:rPr>
          <w:sz w:val="24"/>
          <w:szCs w:val="24"/>
        </w:rPr>
      </w:pPr>
      <w:r w:rsidRPr="000F2517">
        <w:rPr>
          <w:color w:val="000000"/>
          <w:sz w:val="24"/>
          <w:szCs w:val="24"/>
        </w:rPr>
        <w:t>UK Government, 2016. Regulation (EU) 2016/679 of the European Parliament and of the Council of 27 April 2016 on the protection of natural persons with regard to the processing of personal data and on the free movement of such data (United Kingdom General Data Protection Regulation) (Text with EEA relevance) [WWW Document]. https://webarchive.nationalarchives.gov.uk/eu-exit/https://eur-lex.europa.eu/legal-content/EN/TXT/?uri=CELEX:02016R0679-20160504. URL https://www.legislation.gov.uk/eur/2016/679/contents (accessed 8.15.25).</w:t>
      </w:r>
    </w:p>
    <w:p w14:paraId="0D17F956" w14:textId="50E2EC16" w:rsidR="00B96F23" w:rsidRPr="000F2517" w:rsidRDefault="00B96F23" w:rsidP="000F2517">
      <w:pPr>
        <w:numPr>
          <w:ilvl w:val="0"/>
          <w:numId w:val="1"/>
        </w:numPr>
        <w:spacing w:line="360" w:lineRule="auto"/>
        <w:rPr>
          <w:sz w:val="24"/>
          <w:szCs w:val="24"/>
        </w:rPr>
      </w:pPr>
      <w:proofErr w:type="spellStart"/>
      <w:r w:rsidRPr="000F2517">
        <w:rPr>
          <w:color w:val="000000"/>
          <w:sz w:val="24"/>
          <w:szCs w:val="24"/>
        </w:rPr>
        <w:t>Woitsch</w:t>
      </w:r>
      <w:proofErr w:type="spellEnd"/>
      <w:r w:rsidRPr="000F2517">
        <w:rPr>
          <w:color w:val="000000"/>
          <w:sz w:val="24"/>
          <w:szCs w:val="24"/>
        </w:rPr>
        <w:t xml:space="preserve">, R., Utz, W., 2015. Business Process as a Service: Model Based Business and IT Cloud Alignment as a Cloud Offering, </w:t>
      </w:r>
      <w:r w:rsidR="00E03609" w:rsidRPr="000F2517">
        <w:rPr>
          <w:color w:val="000000"/>
          <w:sz w:val="24"/>
          <w:szCs w:val="24"/>
        </w:rPr>
        <w:t>in</w:t>
      </w:r>
      <w:r w:rsidRPr="000F2517">
        <w:rPr>
          <w:color w:val="000000"/>
          <w:sz w:val="24"/>
          <w:szCs w:val="24"/>
        </w:rPr>
        <w:t xml:space="preserve"> 2015 International Conference on Enterprise Systems (ES). Presented at the 2015 International Conference on Enterprise Systems (ES), pp. 121–130. https://doi.org/10.1109/ES.2015.19</w:t>
      </w:r>
    </w:p>
    <w:p w14:paraId="6BC5183B" w14:textId="77777777" w:rsidR="00B96F23" w:rsidRPr="000F2517" w:rsidRDefault="00B96F23" w:rsidP="00B96F23">
      <w:pPr>
        <w:rPr>
          <w:sz w:val="24"/>
          <w:szCs w:val="24"/>
        </w:rPr>
      </w:pPr>
    </w:p>
    <w:p w14:paraId="6A176AAA" w14:textId="77777777" w:rsidR="00B96F23" w:rsidRPr="000F2517" w:rsidRDefault="00B96F23" w:rsidP="00B96F23">
      <w:pPr>
        <w:rPr>
          <w:sz w:val="24"/>
          <w:szCs w:val="24"/>
        </w:rPr>
      </w:pPr>
    </w:p>
    <w:sectPr w:rsidR="00B96F23" w:rsidRPr="000F2517" w:rsidSect="00B544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27DC"/>
    <w:multiLevelType w:val="hybridMultilevel"/>
    <w:tmpl w:val="B6FC6448"/>
    <w:lvl w:ilvl="0" w:tplc="ADCE3F48">
      <w:start w:val="1"/>
      <w:numFmt w:val="decimalEnclosedFullstop"/>
      <w:lvlText w:val="%1"/>
      <w:lvlJc w:val="left"/>
      <w:pPr>
        <w:ind w:left="720" w:hanging="360"/>
      </w:pPr>
    </w:lvl>
    <w:lvl w:ilvl="1" w:tplc="209A1D6A">
      <w:start w:val="1"/>
      <w:numFmt w:val="decimalEnclosedFullstop"/>
      <w:lvlText w:val="%2"/>
      <w:lvlJc w:val="left"/>
      <w:pPr>
        <w:ind w:left="1440" w:hanging="360"/>
      </w:pPr>
    </w:lvl>
    <w:lvl w:ilvl="2" w:tplc="F376A6E2">
      <w:start w:val="1"/>
      <w:numFmt w:val="decimalEnclosedFullstop"/>
      <w:lvlText w:val="%3"/>
      <w:lvlJc w:val="left"/>
      <w:pPr>
        <w:ind w:left="2160" w:hanging="360"/>
      </w:pPr>
    </w:lvl>
    <w:lvl w:ilvl="3" w:tplc="D2F6A996">
      <w:start w:val="1"/>
      <w:numFmt w:val="decimalEnclosedFullstop"/>
      <w:lvlText w:val="%4"/>
      <w:lvlJc w:val="left"/>
      <w:pPr>
        <w:ind w:left="2880" w:hanging="360"/>
      </w:pPr>
    </w:lvl>
    <w:lvl w:ilvl="4" w:tplc="6AC2ED12">
      <w:start w:val="1"/>
      <w:numFmt w:val="decimalEnclosedFullstop"/>
      <w:lvlText w:val="%5"/>
      <w:lvlJc w:val="left"/>
      <w:pPr>
        <w:ind w:left="3600" w:hanging="360"/>
      </w:pPr>
    </w:lvl>
    <w:lvl w:ilvl="5" w:tplc="4F468AC0">
      <w:start w:val="1"/>
      <w:numFmt w:val="decimalEnclosedFullstop"/>
      <w:lvlText w:val="%6"/>
      <w:lvlJc w:val="left"/>
      <w:pPr>
        <w:ind w:left="4320" w:hanging="360"/>
      </w:pPr>
    </w:lvl>
    <w:lvl w:ilvl="6" w:tplc="4A921742">
      <w:start w:val="1"/>
      <w:numFmt w:val="decimalEnclosedFullstop"/>
      <w:lvlText w:val="%7"/>
      <w:lvlJc w:val="left"/>
      <w:pPr>
        <w:ind w:left="5040" w:hanging="360"/>
      </w:pPr>
    </w:lvl>
    <w:lvl w:ilvl="7" w:tplc="989AE9BE">
      <w:start w:val="1"/>
      <w:numFmt w:val="decimalEnclosedFullstop"/>
      <w:lvlText w:val="%8"/>
      <w:lvlJc w:val="left"/>
      <w:pPr>
        <w:ind w:left="5760" w:hanging="360"/>
      </w:pPr>
    </w:lvl>
    <w:lvl w:ilvl="8" w:tplc="A504F2FA">
      <w:start w:val="1"/>
      <w:numFmt w:val="decimalEnclosedFullstop"/>
      <w:lvlText w:val="%9"/>
      <w:lvlJc w:val="left"/>
      <w:pPr>
        <w:ind w:left="6480" w:hanging="360"/>
      </w:pPr>
    </w:lvl>
  </w:abstractNum>
  <w:abstractNum w:abstractNumId="1" w15:restartNumberingAfterBreak="0">
    <w:nsid w:val="5A374081"/>
    <w:multiLevelType w:val="hybridMultilevel"/>
    <w:tmpl w:val="9DCAE016"/>
    <w:lvl w:ilvl="0" w:tplc="29B2F468">
      <w:start w:val="1"/>
      <w:numFmt w:val="bullet"/>
      <w:lvlText w:val=""/>
      <w:lvlJc w:val="left"/>
      <w:pPr>
        <w:ind w:left="720" w:hanging="360"/>
      </w:pPr>
    </w:lvl>
    <w:lvl w:ilvl="1" w:tplc="FEB4ED60">
      <w:start w:val="1"/>
      <w:numFmt w:val="bullet"/>
      <w:lvlText w:val=""/>
      <w:lvlJc w:val="left"/>
      <w:pPr>
        <w:ind w:left="1440" w:hanging="360"/>
      </w:pPr>
    </w:lvl>
    <w:lvl w:ilvl="2" w:tplc="07FEE6DA">
      <w:start w:val="1"/>
      <w:numFmt w:val="bullet"/>
      <w:lvlText w:val=""/>
      <w:lvlJc w:val="left"/>
      <w:pPr>
        <w:ind w:left="2160" w:hanging="360"/>
      </w:pPr>
    </w:lvl>
    <w:lvl w:ilvl="3" w:tplc="DC58BD5C">
      <w:start w:val="1"/>
      <w:numFmt w:val="bullet"/>
      <w:lvlText w:val=""/>
      <w:lvlJc w:val="left"/>
      <w:pPr>
        <w:ind w:left="2880" w:hanging="360"/>
      </w:pPr>
    </w:lvl>
    <w:lvl w:ilvl="4" w:tplc="1290850E">
      <w:start w:val="1"/>
      <w:numFmt w:val="bullet"/>
      <w:lvlText w:val=""/>
      <w:lvlJc w:val="left"/>
      <w:pPr>
        <w:ind w:left="3600" w:hanging="360"/>
      </w:pPr>
    </w:lvl>
    <w:lvl w:ilvl="5" w:tplc="CD0009D8">
      <w:start w:val="1"/>
      <w:numFmt w:val="bullet"/>
      <w:lvlText w:val=""/>
      <w:lvlJc w:val="left"/>
      <w:pPr>
        <w:ind w:left="4320" w:hanging="360"/>
      </w:pPr>
    </w:lvl>
    <w:lvl w:ilvl="6" w:tplc="273C9CA8">
      <w:start w:val="1"/>
      <w:numFmt w:val="bullet"/>
      <w:lvlText w:val=""/>
      <w:lvlJc w:val="left"/>
      <w:pPr>
        <w:ind w:left="5040" w:hanging="360"/>
      </w:pPr>
    </w:lvl>
    <w:lvl w:ilvl="7" w:tplc="8A30D476">
      <w:start w:val="1"/>
      <w:numFmt w:val="bullet"/>
      <w:lvlText w:val=""/>
      <w:lvlJc w:val="left"/>
      <w:pPr>
        <w:ind w:left="5760" w:hanging="360"/>
      </w:pPr>
    </w:lvl>
    <w:lvl w:ilvl="8" w:tplc="379EFEFC">
      <w:start w:val="1"/>
      <w:numFmt w:val="bullet"/>
      <w:lvlText w:val=""/>
      <w:lvlJc w:val="left"/>
      <w:pPr>
        <w:ind w:left="6480" w:hanging="360"/>
      </w:pPr>
    </w:lvl>
  </w:abstractNum>
  <w:abstractNum w:abstractNumId="2" w15:restartNumberingAfterBreak="0">
    <w:nsid w:val="67395113"/>
    <w:multiLevelType w:val="hybridMultilevel"/>
    <w:tmpl w:val="27B25580"/>
    <w:lvl w:ilvl="0" w:tplc="A5F662EA">
      <w:start w:val="1"/>
      <w:numFmt w:val="bullet"/>
      <w:lvlText w:val="●"/>
      <w:lvlJc w:val="left"/>
      <w:pPr>
        <w:ind w:left="720" w:hanging="360"/>
      </w:pPr>
    </w:lvl>
    <w:lvl w:ilvl="1" w:tplc="3294CEE6">
      <w:start w:val="1"/>
      <w:numFmt w:val="bullet"/>
      <w:lvlText w:val="○"/>
      <w:lvlJc w:val="left"/>
      <w:pPr>
        <w:ind w:left="1440" w:hanging="360"/>
      </w:pPr>
    </w:lvl>
    <w:lvl w:ilvl="2" w:tplc="E14CD8D6">
      <w:start w:val="1"/>
      <w:numFmt w:val="bullet"/>
      <w:lvlText w:val="■"/>
      <w:lvlJc w:val="left"/>
      <w:pPr>
        <w:ind w:left="2160" w:hanging="360"/>
      </w:pPr>
    </w:lvl>
    <w:lvl w:ilvl="3" w:tplc="2BAE3F5A">
      <w:start w:val="1"/>
      <w:numFmt w:val="bullet"/>
      <w:lvlText w:val="●"/>
      <w:lvlJc w:val="left"/>
      <w:pPr>
        <w:ind w:left="2880" w:hanging="360"/>
      </w:pPr>
    </w:lvl>
    <w:lvl w:ilvl="4" w:tplc="CEB22D4C">
      <w:start w:val="1"/>
      <w:numFmt w:val="bullet"/>
      <w:lvlText w:val="○"/>
      <w:lvlJc w:val="left"/>
      <w:pPr>
        <w:ind w:left="3600" w:hanging="360"/>
      </w:pPr>
    </w:lvl>
    <w:lvl w:ilvl="5" w:tplc="27D6AA32">
      <w:start w:val="1"/>
      <w:numFmt w:val="bullet"/>
      <w:lvlText w:val="■"/>
      <w:lvlJc w:val="left"/>
      <w:pPr>
        <w:ind w:left="4320" w:hanging="360"/>
      </w:pPr>
    </w:lvl>
    <w:lvl w:ilvl="6" w:tplc="E760EEB8">
      <w:start w:val="1"/>
      <w:numFmt w:val="bullet"/>
      <w:lvlText w:val="●"/>
      <w:lvlJc w:val="left"/>
      <w:pPr>
        <w:ind w:left="5040" w:hanging="360"/>
      </w:pPr>
    </w:lvl>
    <w:lvl w:ilvl="7" w:tplc="CEE47836">
      <w:start w:val="1"/>
      <w:numFmt w:val="bullet"/>
      <w:lvlText w:val="●"/>
      <w:lvlJc w:val="left"/>
      <w:pPr>
        <w:ind w:left="5760" w:hanging="360"/>
      </w:pPr>
    </w:lvl>
    <w:lvl w:ilvl="8" w:tplc="2D22C17E">
      <w:start w:val="1"/>
      <w:numFmt w:val="bullet"/>
      <w:lvlText w:val="●"/>
      <w:lvlJc w:val="left"/>
      <w:pPr>
        <w:ind w:left="6480" w:hanging="360"/>
      </w:pPr>
    </w:lvl>
  </w:abstractNum>
  <w:num w:numId="1" w16cid:durableId="1457673533">
    <w:abstractNumId w:val="2"/>
    <w:lvlOverride w:ilvl="0">
      <w:startOverride w:val="1"/>
    </w:lvlOverride>
  </w:num>
  <w:num w:numId="2" w16cid:durableId="1060399221">
    <w:abstractNumId w:val="0"/>
    <w:lvlOverride w:ilvl="0">
      <w:startOverride w:val="1"/>
    </w:lvlOverride>
  </w:num>
  <w:num w:numId="3" w16cid:durableId="248581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338"/>
    <w:rsid w:val="00050C72"/>
    <w:rsid w:val="000D2CA2"/>
    <w:rsid w:val="000F2517"/>
    <w:rsid w:val="00120E7E"/>
    <w:rsid w:val="001410D4"/>
    <w:rsid w:val="00156295"/>
    <w:rsid w:val="001B71BE"/>
    <w:rsid w:val="001C011D"/>
    <w:rsid w:val="002A4263"/>
    <w:rsid w:val="002E6338"/>
    <w:rsid w:val="003E6EFE"/>
    <w:rsid w:val="00420F2E"/>
    <w:rsid w:val="004A2397"/>
    <w:rsid w:val="004E182B"/>
    <w:rsid w:val="005C2AAC"/>
    <w:rsid w:val="005F6485"/>
    <w:rsid w:val="006571F1"/>
    <w:rsid w:val="006C050A"/>
    <w:rsid w:val="006E3A56"/>
    <w:rsid w:val="00734551"/>
    <w:rsid w:val="007654B3"/>
    <w:rsid w:val="007B2EC0"/>
    <w:rsid w:val="007E7EFF"/>
    <w:rsid w:val="00822410"/>
    <w:rsid w:val="00831C24"/>
    <w:rsid w:val="00836944"/>
    <w:rsid w:val="008D34F2"/>
    <w:rsid w:val="008F67A6"/>
    <w:rsid w:val="00A54A0A"/>
    <w:rsid w:val="00AE69C1"/>
    <w:rsid w:val="00B5448E"/>
    <w:rsid w:val="00B670FB"/>
    <w:rsid w:val="00B96F23"/>
    <w:rsid w:val="00C13970"/>
    <w:rsid w:val="00C30381"/>
    <w:rsid w:val="00C802F2"/>
    <w:rsid w:val="00CC6A26"/>
    <w:rsid w:val="00CE5C56"/>
    <w:rsid w:val="00D026BF"/>
    <w:rsid w:val="00D75099"/>
    <w:rsid w:val="00E03609"/>
    <w:rsid w:val="00E13E31"/>
    <w:rsid w:val="00E229A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7090"/>
  <w15:docId w15:val="{9542FAA9-FC71-4DAA-82D8-7A71DBA0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15</Pages>
  <Words>4113</Words>
  <Characters>23447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Trevor</dc:creator>
  <cp:lastModifiedBy>Trevor Mukuve</cp:lastModifiedBy>
  <cp:revision>25</cp:revision>
  <dcterms:created xsi:type="dcterms:W3CDTF">2025-08-16T23:28:00Z</dcterms:created>
  <dcterms:modified xsi:type="dcterms:W3CDTF">2025-08-18T11:38:00Z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id="lns2b7zG"/&gt;&lt;style id="http://www.zotero.org/styles/elsevier-harvard" hasBibliography="1" bibliographyStyleHasBeenSet="0"/&gt;&lt;prefs&gt;&lt;pref name="fieldType" value="Field"/&gt;&lt;/prefs&gt;&lt;/data&gt;</vt:lpwstr>
  </property>
</Properties>
</file>