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Beispiel Lerninhalt: Quadratische Funktionen</w:t>
      </w:r>
    </w:p>
    <w:p>
      <w:r>
        <w:t xml:space="preserve">Dieses Dokument demonstriert, wie Lerninhalte für KantiKoala formatiert werden sollten. </w:t>
      </w:r>
      <w:r>
        <w:rPr>
          <w:b/>
        </w:rPr>
        <w:t>Fetter Text</w:t>
      </w:r>
      <w:r>
        <w:t xml:space="preserve"> und </w:t>
      </w:r>
      <w:r>
        <w:rPr>
          <w:i/>
        </w:rPr>
        <w:t>kursiver Text</w:t>
      </w:r>
      <w:r>
        <w:t xml:space="preserve"> werden automatisch übernommen.</w:t>
      </w:r>
    </w:p>
    <w:p>
      <w:pPr>
        <w:pStyle w:val="Heading1"/>
      </w:pPr>
      <w:r>
        <w:t>1. Strukturierung</w:t>
      </w:r>
    </w:p>
    <w:p>
      <w:r>
        <w:t>Nutzen Sie Überschriften (Heading 1, Heading 2), um den Text zu gliedern. Dies erstellt automatisch Abschnitte auf der Webseite.</w:t>
      </w:r>
    </w:p>
    <w:p>
      <w:pPr>
        <w:pStyle w:val="Heading2"/>
      </w:pPr>
      <w:r>
        <w:t>1.1 Listen</w:t>
      </w:r>
    </w:p>
    <w:p>
      <w:r>
        <w:t>Listen funktionieren wie gewohnt:</w:t>
      </w:r>
    </w:p>
    <w:p>
      <w:pPr>
        <w:pStyle w:val="ListBullet"/>
      </w:pPr>
      <w:r>
        <w:t>Erster wichtiger Punkt</w:t>
      </w:r>
    </w:p>
    <w:p>
      <w:pPr>
        <w:pStyle w:val="ListBullet"/>
      </w:pPr>
      <w:r>
        <w:t>Zweiter wichtiger Punkt</w:t>
      </w:r>
    </w:p>
    <w:p>
      <w:pPr>
        <w:pStyle w:val="ListBullet2"/>
      </w:pPr>
      <w:r>
        <w:t>Unterpunkt</w:t>
      </w:r>
    </w:p>
    <w:p>
      <w:pPr>
        <w:pStyle w:val="ListNumber"/>
      </w:pPr>
      <w:r>
        <w:t>Auch nummerierte Listen:</w:t>
      </w:r>
    </w:p>
    <w:p>
      <w:pPr>
        <w:pStyle w:val="ListNumber"/>
      </w:pPr>
      <w:r>
        <w:t>Schritt eins</w:t>
      </w:r>
    </w:p>
    <w:p>
      <w:pPr>
        <w:pStyle w:val="ListNumber"/>
      </w:pPr>
      <w:r>
        <w:t>Schritt zwei</w:t>
      </w:r>
    </w:p>
    <w:p>
      <w:pPr>
        <w:pStyle w:val="Heading1"/>
      </w:pPr>
      <w:r>
        <w:t>2. Mathematik &amp; Formeln</w:t>
      </w:r>
    </w:p>
    <w:p>
      <w:r>
        <w:t>Für mathematische Formeln nutzen wir LaTeX-Syntax, umschlossen von Dollar-Zeichen.</w:t>
      </w:r>
    </w:p>
    <w:p>
      <w:r>
        <w:t>Eine Formel im Fließtext: $f(x) = ax^2 + bx + c$ sieht gut aus.</w:t>
      </w:r>
    </w:p>
    <w:p>
      <w:r>
        <w:t>Eine abgesetzte Formel:</w:t>
      </w:r>
    </w:p>
    <w:p>
      <w:r>
        <w:t>$$ x_{1,2} = \frac{-b \pm \sqrt{b^2 - 4ac}}{2a} $$</w:t>
      </w:r>
    </w:p>
    <w:p>
      <w:pPr>
        <w:pStyle w:val="Heading1"/>
      </w:pPr>
      <w:r>
        <w:t>3. Tabellen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Begriff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Beispiel</w:t>
            </w:r>
          </w:p>
        </w:tc>
      </w:tr>
      <w:tr>
        <w:tc>
          <w:tcPr>
            <w:tcW w:type="dxa" w:w="2880"/>
          </w:tcPr>
          <w:p>
            <w:r>
              <w:t>Scheitelpunkt</w:t>
            </w:r>
          </w:p>
        </w:tc>
        <w:tc>
          <w:tcPr>
            <w:tcW w:type="dxa" w:w="2880"/>
          </w:tcPr>
          <w:p>
            <w:r>
              <w:t>Der höchste oder tiefste Punkt der Parabel</w:t>
            </w:r>
          </w:p>
        </w:tc>
        <w:tc>
          <w:tcPr>
            <w:tcW w:type="dxa" w:w="2880"/>
          </w:tcPr>
          <w:p>
            <w:r>
              <w:t>S(2|3)</w:t>
            </w:r>
          </w:p>
        </w:tc>
      </w:tr>
      <w:tr>
        <w:tc>
          <w:tcPr>
            <w:tcW w:type="dxa" w:w="2880"/>
          </w:tcPr>
          <w:p>
            <w:r>
              <w:t>Nullstelle</w:t>
            </w:r>
          </w:p>
        </w:tc>
        <w:tc>
          <w:tcPr>
            <w:tcW w:type="dxa" w:w="2880"/>
          </w:tcPr>
          <w:p>
            <w:r>
              <w:t>Schnittpunkt mit der x-Achse</w:t>
            </w:r>
          </w:p>
        </w:tc>
        <w:tc>
          <w:tcPr>
            <w:tcW w:type="dxa" w:w="2880"/>
          </w:tcPr>
          <w:p>
            <w:r>
              <w:t>x = 5</w:t>
            </w:r>
          </w:p>
        </w:tc>
      </w:tr>
    </w:tbl>
    <w:p>
      <w:pPr>
        <w:pStyle w:val="Heading1"/>
      </w:pPr>
      <w:r>
        <w:t>4. Hinweise</w:t>
      </w:r>
    </w:p>
    <w:p>
      <w:r>
        <w:t>Bilder können einfach in das Dokument kopiert werden. Achten Sie darauf, klare und lesbare Strukturen zu verwenden.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