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i w:val="1"/>
          <w:color w:val="9900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990000"/>
          <w:sz w:val="36"/>
          <w:szCs w:val="36"/>
          <w:rtl w:val="0"/>
        </w:rPr>
        <w:t xml:space="preserve">ADDITIONAL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Method Resolution Operator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Python Method Resolution Order defines the class search path used by Python to search for the right method to use in classes having multi-inheritance.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def who_am_i(self):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print("I am a A")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B(A):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def who_am_i(self):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print("I am a B")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C(A):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def who_am_i(self):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print("I am a C")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D(B,C):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def who_am_i(self):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print("I am a D")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d1 = D()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04040"/>
          <w:shd w:fill="d7d7d7" w:val="clear"/>
        </w:rPr>
      </w:pPr>
      <w:r w:rsidDel="00000000" w:rsidR="00000000" w:rsidRPr="00000000">
        <w:rPr>
          <w:rtl w:val="0"/>
        </w:rPr>
        <w:t xml:space="preserve">d1.who_am_i()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When a class inherits from multiple parents, Python build a list of classes to search for when it needs to resolve which method has to be called when one in invoked by an instance.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This algorithm is a inorder tree routing, and works this way, deep first, from left to right 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1. Look if method exists in instance class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2. If not, looks if it exists in its first parent, then in the parent of the parent and so on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3. If not, it looks if current class inherits from others classes up to the current instance others parents.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So in our example, algorithm search path is : D, B, A, C, A.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22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class cannot appears twice in search path, so the final version is D, B, A, C: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16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Looking in 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16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not found, looking in 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16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not found, looking un B first parent 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16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not found, going back in B others parents (none)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ind w:left="116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not found, looking in D others parents : 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Quiz.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A1():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 </w:t>
        <w:tab/>
        <w:t xml:space="preserve">def who_am_i(self):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     </w:t>
        <w:tab/>
        <w:t xml:space="preserve">print("I am a A1")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A2():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def who_am_i(self):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print("I am a A2")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A3():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def who_am_i(self):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print("I am a A3")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B(A1, A2):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</w:t>
        <w:tab/>
        <w:t xml:space="preserve">def who_am_i(self):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    </w:t>
        <w:tab/>
        <w:t xml:space="preserve">print("I am a B")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C(A3):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def who_am_i(self):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print("I am a C")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D(B,C):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</w:t>
        <w:tab/>
        <w:t xml:space="preserve">def who_am_i(self):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    </w:t>
        <w:tab/>
        <w:t xml:space="preserve">print("I am a D")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d1 = 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d1.who_am_i()</w:t>
      </w:r>
    </w:p>
    <w:p w:rsidR="00000000" w:rsidDel="00000000" w:rsidP="00000000" w:rsidRDefault="00000000" w:rsidRPr="00000000" w14:paraId="00000045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  <w:t xml:space="preserve">The search path when invoking d1.who_am_i() is : D, B, A1, A2, C,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Singleton Design Pattern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u w:val="single"/>
          <w:rtl w:val="0"/>
        </w:rPr>
        <w:t xml:space="preserve">The design pattern that allows you to create only one instance of a class throughout the lifetime of a program is called singleton.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i w:val="1"/>
          <w:color w:val="666666"/>
          <w:sz w:val="32"/>
          <w:szCs w:val="32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A Singleton is a class that makes sure only one instance of it is ever created. Typically, such a class is used to manage resources that by their nature can exist only once</w:t>
      </w:r>
    </w:p>
    <w:p w:rsidR="00000000" w:rsidDel="00000000" w:rsidP="00000000" w:rsidRDefault="00000000" w:rsidRPr="00000000" w14:paraId="0000004C">
      <w:pPr>
        <w:ind w:left="72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Singleton is the best candidate when the requirements are as follows:</w:t>
      </w:r>
    </w:p>
    <w:p w:rsidR="00000000" w:rsidDel="00000000" w:rsidP="00000000" w:rsidRDefault="00000000" w:rsidRPr="00000000" w14:paraId="0000004E">
      <w:pPr>
        <w:ind w:left="720" w:firstLine="0"/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="406.9565217391305" w:lineRule="auto"/>
        <w:ind w:left="1440" w:hanging="36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Controlling concurrent access to a shared resource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="406.9565217391305" w:lineRule="auto"/>
        <w:ind w:left="1440" w:hanging="36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If you need a global point of access for the resource from multiple or different parts of the system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400" w:line="406.9565217391305" w:lineRule="auto"/>
        <w:ind w:left="1440" w:hanging="36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When you need to have only one object</w:t>
      </w:r>
    </w:p>
    <w:p w:rsidR="00000000" w:rsidDel="00000000" w:rsidP="00000000" w:rsidRDefault="00000000" w:rsidRPr="00000000" w14:paraId="00000052">
      <w:pPr>
        <w:spacing w:after="400" w:line="406.9565217391305" w:lineRule="auto"/>
        <w:ind w:left="0" w:firstLine="0"/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  <w:rtl w:val="0"/>
        </w:rPr>
        <w:t xml:space="preserve">Use Cases 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="406.9565217391305" w:lineRule="auto"/>
        <w:ind w:left="1040" w:hanging="360"/>
        <w:rPr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Managing a connection to a database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="406.9565217391305" w:lineRule="auto"/>
        <w:ind w:left="1040" w:hanging="360"/>
        <w:rPr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File manager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="406.9565217391305" w:lineRule="auto"/>
        <w:ind w:left="1040" w:hanging="360"/>
        <w:rPr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Retrieving and storing information on external configuration files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400" w:line="406.9565217391305" w:lineRule="auto"/>
        <w:ind w:left="1040" w:hanging="360"/>
        <w:rPr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Read-only singletons storing some global states (user language, time, time zone, application path, and so on)</w:t>
      </w:r>
    </w:p>
    <w:p w:rsidR="00000000" w:rsidDel="00000000" w:rsidP="00000000" w:rsidRDefault="00000000" w:rsidRPr="00000000" w14:paraId="00000057">
      <w:pPr>
        <w:spacing w:after="400" w:line="406.9565217391305" w:lineRule="auto"/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  <w:rtl w:val="0"/>
        </w:rPr>
        <w:t xml:space="preserve">Usage Example:   Modules Intiliaziation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="406.9565217391305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Check whether a module is already imported. If yes, return it. If not, find a module, initialize it, and return it.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="406.9565217391305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Initializing a module means executing a code, including all module-level assignments.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400" w:line="406.9565217391305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When you import the module for the first time, all of the initializations will be done; however, if you try to import the module for the second time, </w:t>
      </w:r>
      <w:hyperlink r:id="rId6">
        <w:r w:rsidDel="00000000" w:rsidR="00000000" w:rsidRPr="00000000">
          <w:rPr>
            <w:rFonts w:ascii="Verdana" w:cs="Verdana" w:eastAsia="Verdana" w:hAnsi="Verdana"/>
            <w:i w:val="1"/>
            <w:color w:val="f37021"/>
            <w:sz w:val="23"/>
            <w:szCs w:val="23"/>
            <w:highlight w:val="white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 will return the initialized module. Thus, the initialization will not be done, and you get a previously imported module with all of its data.</w:t>
      </w:r>
    </w:p>
    <w:p w:rsidR="00000000" w:rsidDel="00000000" w:rsidP="00000000" w:rsidRDefault="00000000" w:rsidRPr="00000000" w14:paraId="0000005B">
      <w:pPr>
        <w:shd w:fill="ffffff" w:val="clear"/>
        <w:spacing w:after="400" w:line="406.9565217391305" w:lineRule="auto"/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Here, if you try to import a global variable in a singleton module and change its value in the module1 module, module2 will get a changed variable.</w:t>
      </w:r>
    </w:p>
    <w:p w:rsidR="00000000" w:rsidDel="00000000" w:rsidP="00000000" w:rsidRDefault="00000000" w:rsidRPr="00000000" w14:paraId="0000005C">
      <w:pPr>
        <w:shd w:fill="ffffff" w:val="clear"/>
        <w:spacing w:after="400" w:line="406.9565217391305" w:lineRule="auto"/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  <w:rtl w:val="0"/>
        </w:rPr>
        <w:t xml:space="preserve">Implementation</w:t>
      </w:r>
    </w:p>
    <w:p w:rsidR="00000000" w:rsidDel="00000000" w:rsidP="00000000" w:rsidRDefault="00000000" w:rsidRPr="00000000" w14:paraId="0000005D">
      <w:pPr>
        <w:shd w:fill="ffffff" w:val="clear"/>
        <w:spacing w:after="400" w:line="406.9565217391305" w:lineRule="auto"/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  <w:rtl w:val="0"/>
        </w:rPr>
        <w:t xml:space="preserve">In classic singleton in Python, we check whether an instance is already created. If it is created, we return it; otherwise, we create a new instance, assign it to a class attribute, and return it. To create a dedicated singleton class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Singleton(object):</w:t>
        <w:br w:type="textWrapping"/>
        <w:br w:type="textWrapping"/>
        <w:t xml:space="preserve">   def __new__(cls):</w:t>
        <w:br w:type="textWrapping"/>
        <w:br w:type="textWrapping"/>
        <w:t xml:space="preserve">       if not hasattr(cls, 'instance'):</w:t>
        <w:br w:type="textWrapping"/>
        <w:br w:type="textWrapping"/>
        <w:t xml:space="preserve">           cls.instance = super(Singleton, cls).__new__(cls)</w:t>
        <w:br w:type="textWrapping"/>
        <w:br w:type="textWrapping"/>
        <w:t xml:space="preserve">       return cls.instance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Here, before creating the instance, we check for the special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__new__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 method, which is called right before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 if we had created an instance earlier. If not, we create a new instance; otherwise, we return the already created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&gt;&gt;&gt; singleton = Singleton()</w:t>
        <w:br w:type="textWrapping"/>
        <w:t xml:space="preserve">&gt;&gt;&gt; another_singleton = Singleton()</w:t>
        <w:br w:type="textWrapping"/>
        <w:t xml:space="preserve">&gt;&gt;&gt; singleton is another_singleton</w:t>
        <w:br w:type="textWrapping"/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&gt;&gt;&gt; singleton.only_one_var = "I'm only one var"</w:t>
        <w:br w:type="textWrapping"/>
        <w:t xml:space="preserve">&gt;&gt;&gt; another_singleton.only_one_var</w:t>
        <w:br w:type="textWrapping"/>
      </w:r>
      <w:r w:rsidDel="00000000" w:rsidR="00000000" w:rsidRPr="00000000">
        <w:rPr>
          <w:b w:val="1"/>
          <w:rtl w:val="0"/>
        </w:rPr>
        <w:t xml:space="preserve">I'm only one var</w:t>
      </w:r>
    </w:p>
    <w:p w:rsidR="00000000" w:rsidDel="00000000" w:rsidP="00000000" w:rsidRDefault="00000000" w:rsidRPr="00000000" w14:paraId="00000062">
      <w:pPr>
        <w:spacing w:after="400" w:line="406.9565217391305" w:lineRule="auto"/>
        <w:ind w:left="0" w:firstLine="0"/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Fonts w:ascii="Verdana" w:cs="Verdana" w:eastAsia="Verdana" w:hAnsi="Verdana"/>
          <w:i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cktpub.com/tech/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