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80FE" w14:textId="62877232" w:rsidR="00372FBB" w:rsidRPr="00372FBB" w:rsidRDefault="00D02627" w:rsidP="00372FBB">
      <w:pPr>
        <w:pStyle w:val="NormalWeb"/>
        <w:pBdr>
          <w:top w:val="single" w:sz="2" w:space="0" w:color="D9D9E3"/>
          <w:left w:val="single" w:sz="2" w:space="0" w:color="D9D9E3"/>
          <w:bottom w:val="single" w:sz="2" w:space="0" w:color="D9D9E3"/>
          <w:right w:val="single" w:sz="2" w:space="0" w:color="D9D9E3"/>
        </w:pBdr>
        <w:spacing w:before="0" w:beforeAutospacing="0" w:after="120" w:afterAutospacing="0"/>
        <w:rPr>
          <w:rFonts w:ascii="Segoe UI" w:hAnsi="Segoe UI" w:cs="Segoe UI"/>
          <w:color w:val="374151"/>
          <w:sz w:val="20"/>
          <w:szCs w:val="20"/>
        </w:rPr>
      </w:pPr>
      <w:r w:rsidRPr="00372FBB">
        <w:rPr>
          <w:rFonts w:ascii="Segoe UI" w:hAnsi="Segoe UI" w:cs="Segoe UI"/>
          <w:b/>
          <w:bCs/>
          <w:color w:val="374151"/>
          <w:sz w:val="20"/>
          <w:szCs w:val="20"/>
        </w:rPr>
        <w:t>Written by ChatGPT for a</w:t>
      </w:r>
      <w:r w:rsidR="00372FBB" w:rsidRPr="00372FBB">
        <w:rPr>
          <w:rFonts w:ascii="Segoe UI" w:hAnsi="Segoe UI" w:cs="Segoe UI"/>
          <w:b/>
          <w:bCs/>
          <w:color w:val="374151"/>
          <w:sz w:val="20"/>
          <w:szCs w:val="20"/>
        </w:rPr>
        <w:t xml:space="preserve"> 11</w:t>
      </w:r>
      <w:r w:rsidRPr="00372FBB">
        <w:rPr>
          <w:rFonts w:ascii="Segoe UI" w:hAnsi="Segoe UI" w:cs="Segoe UI"/>
          <w:b/>
          <w:bCs/>
          <w:color w:val="374151"/>
          <w:sz w:val="20"/>
          <w:szCs w:val="20"/>
          <w:vertAlign w:val="superscript"/>
        </w:rPr>
        <w:t>th</w:t>
      </w:r>
      <w:r w:rsidRPr="00372FBB">
        <w:rPr>
          <w:rFonts w:ascii="Segoe UI" w:hAnsi="Segoe UI" w:cs="Segoe UI"/>
          <w:b/>
          <w:bCs/>
          <w:color w:val="374151"/>
          <w:sz w:val="20"/>
          <w:szCs w:val="20"/>
        </w:rPr>
        <w:t xml:space="preserve"> grade </w:t>
      </w:r>
      <w:r w:rsidR="00372FBB" w:rsidRPr="00372FBB">
        <w:rPr>
          <w:rFonts w:ascii="Segoe UI" w:hAnsi="Segoe UI" w:cs="Segoe UI"/>
          <w:b/>
          <w:bCs/>
          <w:color w:val="374151"/>
          <w:sz w:val="20"/>
          <w:szCs w:val="20"/>
        </w:rPr>
        <w:t>robotics Class:</w:t>
      </w:r>
      <w:r w:rsidRPr="00372FBB">
        <w:rPr>
          <w:rFonts w:ascii="Segoe UI" w:hAnsi="Segoe UI" w:cs="Segoe UI"/>
          <w:color w:val="374151"/>
          <w:sz w:val="20"/>
          <w:szCs w:val="20"/>
        </w:rPr>
        <w:t xml:space="preserve"> </w:t>
      </w:r>
      <w:r w:rsidR="00372FBB" w:rsidRPr="00372FBB">
        <w:rPr>
          <w:rFonts w:ascii="Segoe UI" w:hAnsi="Segoe UI" w:cs="Segoe UI"/>
          <w:b/>
          <w:bCs/>
          <w:color w:val="374151"/>
          <w:sz w:val="20"/>
          <w:szCs w:val="20"/>
          <w:bdr w:val="single" w:sz="2" w:space="0" w:color="D9D9E3" w:frame="1"/>
        </w:rPr>
        <w:t>Greetings, Future Engineers!</w:t>
      </w:r>
    </w:p>
    <w:p w14:paraId="7C2C6158"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In the realm of robotics, power sources are critical. Our exploration today delves into the types of batteries showcased here, each with unique characteristics and applications within robotic systems.</w:t>
      </w:r>
    </w:p>
    <w:p w14:paraId="4D9F5B56"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First in our lineup is the </w:t>
      </w:r>
      <w:r w:rsidRPr="00372FBB">
        <w:rPr>
          <w:rFonts w:ascii="Segoe UI" w:eastAsia="Times New Roman" w:hAnsi="Segoe UI" w:cs="Segoe UI"/>
          <w:b/>
          <w:bCs/>
          <w:color w:val="374151"/>
          <w:kern w:val="0"/>
          <w:sz w:val="20"/>
          <w:szCs w:val="20"/>
          <w:bdr w:val="single" w:sz="2" w:space="0" w:color="D9D9E3" w:frame="1"/>
          <w14:ligatures w14:val="none"/>
        </w:rPr>
        <w:t>Coin Cell Battery</w:t>
      </w:r>
      <w:r w:rsidRPr="00372FBB">
        <w:rPr>
          <w:rFonts w:ascii="Segoe UI" w:eastAsia="Times New Roman" w:hAnsi="Segoe UI" w:cs="Segoe UI"/>
          <w:color w:val="374151"/>
          <w:kern w:val="0"/>
          <w:sz w:val="20"/>
          <w:szCs w:val="20"/>
          <w14:ligatures w14:val="none"/>
        </w:rPr>
        <w:t xml:space="preserve"> (CR2052). This compact power source offers a voltage of 3V and a capacity of 225 milliamp hours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Its small form factor is ideal for low-power applications such as CMOS batteries in computers or in micro-controllers for tiny robotic mechanisms.</w:t>
      </w:r>
    </w:p>
    <w:p w14:paraId="757FE182"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Moving on, we have the </w:t>
      </w:r>
      <w:r w:rsidRPr="00372FBB">
        <w:rPr>
          <w:rFonts w:ascii="Segoe UI" w:eastAsia="Times New Roman" w:hAnsi="Segoe UI" w:cs="Segoe UI"/>
          <w:b/>
          <w:bCs/>
          <w:color w:val="374151"/>
          <w:kern w:val="0"/>
          <w:sz w:val="20"/>
          <w:szCs w:val="20"/>
          <w:bdr w:val="single" w:sz="2" w:space="0" w:color="D9D9E3" w:frame="1"/>
          <w14:ligatures w14:val="none"/>
        </w:rPr>
        <w:t>LiPo Battery</w:t>
      </w:r>
      <w:r w:rsidRPr="00372FBB">
        <w:rPr>
          <w:rFonts w:ascii="Segoe UI" w:eastAsia="Times New Roman" w:hAnsi="Segoe UI" w:cs="Segoe UI"/>
          <w:color w:val="374151"/>
          <w:kern w:val="0"/>
          <w:sz w:val="20"/>
          <w:szCs w:val="20"/>
          <w14:ligatures w14:val="none"/>
        </w:rPr>
        <w:t xml:space="preserve">. This 3.7V rechargeable battery is a powerhouse in energy density, offering 230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Its flexible form factor and high discharge rates make it indispensable for mobile robotics, where weight and space are at a premium.</w:t>
      </w:r>
    </w:p>
    <w:p w14:paraId="45FB2E50"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We also encounter the ubiquitous </w:t>
      </w:r>
      <w:r w:rsidRPr="00372FBB">
        <w:rPr>
          <w:rFonts w:ascii="Segoe UI" w:eastAsia="Times New Roman" w:hAnsi="Segoe UI" w:cs="Segoe UI"/>
          <w:b/>
          <w:bCs/>
          <w:color w:val="374151"/>
          <w:kern w:val="0"/>
          <w:sz w:val="20"/>
          <w:szCs w:val="20"/>
          <w:bdr w:val="single" w:sz="2" w:space="0" w:color="D9D9E3" w:frame="1"/>
          <w14:ligatures w14:val="none"/>
        </w:rPr>
        <w:t>AAA and AA Batteries</w:t>
      </w:r>
      <w:r w:rsidRPr="00372FBB">
        <w:rPr>
          <w:rFonts w:ascii="Segoe UI" w:eastAsia="Times New Roman" w:hAnsi="Segoe UI" w:cs="Segoe UI"/>
          <w:color w:val="374151"/>
          <w:kern w:val="0"/>
          <w:sz w:val="20"/>
          <w:szCs w:val="20"/>
          <w14:ligatures w14:val="none"/>
        </w:rPr>
        <w:t xml:space="preserve">. With a standard voltage of 1.5V and capacities ranging up to 2,500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these alkaline cells are the go-to for prototyping and powering smaller robotic components that require a reliable, albeit lower, current draw.</w:t>
      </w:r>
    </w:p>
    <w:p w14:paraId="502C9717"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The </w:t>
      </w:r>
      <w:r w:rsidRPr="00372FBB">
        <w:rPr>
          <w:rFonts w:ascii="Segoe UI" w:eastAsia="Times New Roman" w:hAnsi="Segoe UI" w:cs="Segoe UI"/>
          <w:b/>
          <w:bCs/>
          <w:color w:val="374151"/>
          <w:kern w:val="0"/>
          <w:sz w:val="20"/>
          <w:szCs w:val="20"/>
          <w:bdr w:val="single" w:sz="2" w:space="0" w:color="D9D9E3" w:frame="1"/>
          <w14:ligatures w14:val="none"/>
        </w:rPr>
        <w:t>9-volt Battery</w:t>
      </w:r>
      <w:r w:rsidRPr="00372FBB">
        <w:rPr>
          <w:rFonts w:ascii="Segoe UI" w:eastAsia="Times New Roman" w:hAnsi="Segoe UI" w:cs="Segoe UI"/>
          <w:color w:val="374151"/>
          <w:kern w:val="0"/>
          <w:sz w:val="20"/>
          <w:szCs w:val="20"/>
          <w14:ligatures w14:val="none"/>
        </w:rPr>
        <w:t xml:space="preserve"> is next, known for its distinct rectangular shape and snap connectors. Offering 9V and 550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this battery is commonly used in backup power supplies for safety mechanisms within robotics, like emergency stop systems.</w:t>
      </w:r>
    </w:p>
    <w:p w14:paraId="59AD3A00"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Lastly, we have the </w:t>
      </w:r>
      <w:r w:rsidRPr="00372FBB">
        <w:rPr>
          <w:rFonts w:ascii="Segoe UI" w:eastAsia="Times New Roman" w:hAnsi="Segoe UI" w:cs="Segoe UI"/>
          <w:b/>
          <w:bCs/>
          <w:color w:val="374151"/>
          <w:kern w:val="0"/>
          <w:sz w:val="20"/>
          <w:szCs w:val="20"/>
          <w:bdr w:val="single" w:sz="2" w:space="0" w:color="D9D9E3" w:frame="1"/>
          <w14:ligatures w14:val="none"/>
        </w:rPr>
        <w:t>18650 Battery</w:t>
      </w:r>
      <w:r w:rsidRPr="00372FBB">
        <w:rPr>
          <w:rFonts w:ascii="Segoe UI" w:eastAsia="Times New Roman" w:hAnsi="Segoe UI" w:cs="Segoe UI"/>
          <w:color w:val="374151"/>
          <w:kern w:val="0"/>
          <w:sz w:val="20"/>
          <w:szCs w:val="20"/>
          <w14:ligatures w14:val="none"/>
        </w:rPr>
        <w:t xml:space="preserve">, a lithium-ion cell with a substantial capacity of 2,500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xml:space="preserve"> at 3.7V. This rechargeable battery is a workhorse in robotics for its balance of high energy density and longevity, suitable for larger robots or those requiring extended operational periods.</w:t>
      </w:r>
    </w:p>
    <w:p w14:paraId="6596FA60"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Key Points for Roboticists:</w:t>
      </w:r>
    </w:p>
    <w:p w14:paraId="6C100FB0" w14:textId="77777777" w:rsidR="00372FBB" w:rsidRPr="00372FBB" w:rsidRDefault="00372FBB" w:rsidP="00372FBB">
      <w:pPr>
        <w:numPr>
          <w:ilvl w:val="0"/>
          <w:numId w:val="2"/>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Voltage (V) is akin to the potential energy driving the electric current, necessary for powering motors and sensors.</w:t>
      </w:r>
    </w:p>
    <w:p w14:paraId="3F36B279" w14:textId="77777777" w:rsidR="00372FBB" w:rsidRPr="00372FBB" w:rsidRDefault="00372FBB" w:rsidP="00372FBB">
      <w:pPr>
        <w:numPr>
          <w:ilvl w:val="0"/>
          <w:numId w:val="2"/>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Capacity (</w:t>
      </w:r>
      <w:proofErr w:type="spellStart"/>
      <w:r w:rsidRPr="00372FBB">
        <w:rPr>
          <w:rFonts w:ascii="Segoe UI" w:eastAsia="Times New Roman" w:hAnsi="Segoe UI" w:cs="Segoe UI"/>
          <w:color w:val="374151"/>
          <w:kern w:val="0"/>
          <w:sz w:val="20"/>
          <w:szCs w:val="20"/>
          <w14:ligatures w14:val="none"/>
        </w:rPr>
        <w:t>mAh</w:t>
      </w:r>
      <w:proofErr w:type="spellEnd"/>
      <w:r w:rsidRPr="00372FBB">
        <w:rPr>
          <w:rFonts w:ascii="Segoe UI" w:eastAsia="Times New Roman" w:hAnsi="Segoe UI" w:cs="Segoe UI"/>
          <w:color w:val="374151"/>
          <w:kern w:val="0"/>
          <w:sz w:val="20"/>
          <w:szCs w:val="20"/>
          <w14:ligatures w14:val="none"/>
        </w:rPr>
        <w:t>) indicates the total charge a battery can hold, determining the duration your robotic system can operate before requiring a recharge.</w:t>
      </w:r>
    </w:p>
    <w:p w14:paraId="30699636" w14:textId="77777777" w:rsidR="00372FBB" w:rsidRPr="00372FBB" w:rsidRDefault="00372FBB" w:rsidP="00372FBB">
      <w:pPr>
        <w:numPr>
          <w:ilvl w:val="0"/>
          <w:numId w:val="2"/>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Rechargeability offers sustainability and cost-effectiveness for long-term projects.</w:t>
      </w:r>
    </w:p>
    <w:p w14:paraId="5DB46FAE"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As we navigate the intricacies of robotic design, selecting the appropriate battery type is paramount. It's not just about the power—a battery's size, weight, voltage, capacity, and discharge rate must align with the specific needs of our robotic application.</w:t>
      </w:r>
    </w:p>
    <w:p w14:paraId="6E2D4CC9"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In Conclusion:</w:t>
      </w:r>
    </w:p>
    <w:p w14:paraId="5AE7AE68" w14:textId="77777777" w:rsidR="00372FBB" w:rsidRPr="00372FBB" w:rsidRDefault="00372FBB" w:rsidP="00372FBB">
      <w:pPr>
        <w:numPr>
          <w:ilvl w:val="0"/>
          <w:numId w:val="3"/>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 xml:space="preserve">The </w:t>
      </w:r>
      <w:r w:rsidRPr="00372FBB">
        <w:rPr>
          <w:rFonts w:ascii="Segoe UI" w:eastAsia="Times New Roman" w:hAnsi="Segoe UI" w:cs="Segoe UI"/>
          <w:b/>
          <w:bCs/>
          <w:color w:val="374151"/>
          <w:kern w:val="0"/>
          <w:sz w:val="20"/>
          <w:szCs w:val="20"/>
          <w:bdr w:val="single" w:sz="2" w:space="0" w:color="D9D9E3" w:frame="1"/>
          <w14:ligatures w14:val="none"/>
        </w:rPr>
        <w:t>Coin Cell</w:t>
      </w:r>
      <w:r w:rsidRPr="00372FBB">
        <w:rPr>
          <w:rFonts w:ascii="Segoe UI" w:eastAsia="Times New Roman" w:hAnsi="Segoe UI" w:cs="Segoe UI"/>
          <w:color w:val="374151"/>
          <w:kern w:val="0"/>
          <w:sz w:val="20"/>
          <w:szCs w:val="20"/>
          <w14:ligatures w14:val="none"/>
        </w:rPr>
        <w:t xml:space="preserve"> is for minimal power requirements in compact spaces.</w:t>
      </w:r>
    </w:p>
    <w:p w14:paraId="051AC17F" w14:textId="77777777" w:rsidR="00372FBB" w:rsidRPr="00372FBB" w:rsidRDefault="00372FBB" w:rsidP="00372FBB">
      <w:pPr>
        <w:numPr>
          <w:ilvl w:val="0"/>
          <w:numId w:val="3"/>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LiPo</w:t>
      </w:r>
      <w:r w:rsidRPr="00372FBB">
        <w:rPr>
          <w:rFonts w:ascii="Segoe UI" w:eastAsia="Times New Roman" w:hAnsi="Segoe UI" w:cs="Segoe UI"/>
          <w:color w:val="374151"/>
          <w:kern w:val="0"/>
          <w:sz w:val="20"/>
          <w:szCs w:val="20"/>
          <w14:ligatures w14:val="none"/>
        </w:rPr>
        <w:t xml:space="preserve"> provides high energy density for weight-sensitive applications.</w:t>
      </w:r>
    </w:p>
    <w:p w14:paraId="6E7DE652" w14:textId="77777777" w:rsidR="00372FBB" w:rsidRPr="00372FBB" w:rsidRDefault="00372FBB" w:rsidP="00372FBB">
      <w:pPr>
        <w:numPr>
          <w:ilvl w:val="0"/>
          <w:numId w:val="3"/>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AAA and AA</w:t>
      </w:r>
      <w:r w:rsidRPr="00372FBB">
        <w:rPr>
          <w:rFonts w:ascii="Segoe UI" w:eastAsia="Times New Roman" w:hAnsi="Segoe UI" w:cs="Segoe UI"/>
          <w:color w:val="374151"/>
          <w:kern w:val="0"/>
          <w:sz w:val="20"/>
          <w:szCs w:val="20"/>
          <w14:ligatures w14:val="none"/>
        </w:rPr>
        <w:t xml:space="preserve"> are standard for prototyping and low-power components.</w:t>
      </w:r>
    </w:p>
    <w:p w14:paraId="6EF9D90A" w14:textId="77777777" w:rsidR="00372FBB" w:rsidRPr="00372FBB" w:rsidRDefault="00372FBB" w:rsidP="00372FBB">
      <w:pPr>
        <w:numPr>
          <w:ilvl w:val="0"/>
          <w:numId w:val="3"/>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9-volt</w:t>
      </w:r>
      <w:r w:rsidRPr="00372FBB">
        <w:rPr>
          <w:rFonts w:ascii="Segoe UI" w:eastAsia="Times New Roman" w:hAnsi="Segoe UI" w:cs="Segoe UI"/>
          <w:color w:val="374151"/>
          <w:kern w:val="0"/>
          <w:sz w:val="20"/>
          <w:szCs w:val="20"/>
          <w14:ligatures w14:val="none"/>
        </w:rPr>
        <w:t xml:space="preserve"> offers a higher voltage for critical backup systems.</w:t>
      </w:r>
    </w:p>
    <w:p w14:paraId="02083B37" w14:textId="77777777" w:rsidR="00372FBB" w:rsidRPr="00372FBB" w:rsidRDefault="00372FBB" w:rsidP="00372FBB">
      <w:pPr>
        <w:numPr>
          <w:ilvl w:val="0"/>
          <w:numId w:val="3"/>
        </w:numPr>
        <w:pBdr>
          <w:top w:val="single" w:sz="2" w:space="0" w:color="D9D9E3"/>
          <w:left w:val="single" w:sz="2" w:space="5"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18650</w:t>
      </w:r>
      <w:r w:rsidRPr="00372FBB">
        <w:rPr>
          <w:rFonts w:ascii="Segoe UI" w:eastAsia="Times New Roman" w:hAnsi="Segoe UI" w:cs="Segoe UI"/>
          <w:color w:val="374151"/>
          <w:kern w:val="0"/>
          <w:sz w:val="20"/>
          <w:szCs w:val="20"/>
          <w14:ligatures w14:val="none"/>
        </w:rPr>
        <w:t xml:space="preserve"> is the choice for high-capacity, rechargeable solutions in larger robots.</w:t>
      </w:r>
    </w:p>
    <w:p w14:paraId="10D453B9" w14:textId="77777777" w:rsidR="00372FBB"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color w:val="374151"/>
          <w:kern w:val="0"/>
          <w:sz w:val="20"/>
          <w:szCs w:val="20"/>
          <w14:ligatures w14:val="none"/>
        </w:rPr>
        <w:t>In the evolution of robotics, mastering the use of various batteries will enhance both the efficiency and functionality of your creations. Remember to consider environmental implications and recycle used batteries responsibly.</w:t>
      </w:r>
    </w:p>
    <w:p w14:paraId="00565017" w14:textId="69BB6097" w:rsidR="008648A5" w:rsidRPr="00372FBB" w:rsidRDefault="00372FBB" w:rsidP="00372FBB">
      <w:pPr>
        <w:pBdr>
          <w:top w:val="single" w:sz="2" w:space="0" w:color="D9D9E3"/>
          <w:left w:val="single" w:sz="2" w:space="0" w:color="D9D9E3"/>
          <w:bottom w:val="single" w:sz="2" w:space="0" w:color="D9D9E3"/>
          <w:right w:val="single" w:sz="2" w:space="0" w:color="D9D9E3"/>
        </w:pBdr>
        <w:spacing w:after="120"/>
        <w:rPr>
          <w:rFonts w:ascii="Segoe UI" w:eastAsia="Times New Roman" w:hAnsi="Segoe UI" w:cs="Segoe UI"/>
          <w:color w:val="374151"/>
          <w:kern w:val="0"/>
          <w:sz w:val="20"/>
          <w:szCs w:val="20"/>
          <w14:ligatures w14:val="none"/>
        </w:rPr>
      </w:pPr>
      <w:r w:rsidRPr="00372FBB">
        <w:rPr>
          <w:rFonts w:ascii="Segoe UI" w:eastAsia="Times New Roman" w:hAnsi="Segoe UI" w:cs="Segoe UI"/>
          <w:b/>
          <w:bCs/>
          <w:color w:val="374151"/>
          <w:kern w:val="0"/>
          <w:sz w:val="20"/>
          <w:szCs w:val="20"/>
          <w:bdr w:val="single" w:sz="2" w:space="0" w:color="D9D9E3" w:frame="1"/>
          <w14:ligatures w14:val="none"/>
        </w:rPr>
        <w:t>Continue Innovating, Continue Advancing!</w:t>
      </w:r>
    </w:p>
    <w:sectPr w:rsidR="008648A5" w:rsidRPr="00372FBB" w:rsidSect="0066350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38AD"/>
    <w:multiLevelType w:val="multilevel"/>
    <w:tmpl w:val="EEC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4C375B"/>
    <w:multiLevelType w:val="multilevel"/>
    <w:tmpl w:val="A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D483F"/>
    <w:multiLevelType w:val="multilevel"/>
    <w:tmpl w:val="AC9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33939">
    <w:abstractNumId w:val="1"/>
  </w:num>
  <w:num w:numId="2" w16cid:durableId="1540170316">
    <w:abstractNumId w:val="0"/>
  </w:num>
  <w:num w:numId="3" w16cid:durableId="103973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27"/>
    <w:rsid w:val="00087311"/>
    <w:rsid w:val="00372FBB"/>
    <w:rsid w:val="0066350B"/>
    <w:rsid w:val="00863630"/>
    <w:rsid w:val="008648A5"/>
    <w:rsid w:val="00D0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502B"/>
  <w15:chartTrackingRefBased/>
  <w15:docId w15:val="{A51E986F-C41D-3D4C-ABF4-DE3B699F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6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2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105">
      <w:bodyDiv w:val="1"/>
      <w:marLeft w:val="0"/>
      <w:marRight w:val="0"/>
      <w:marTop w:val="0"/>
      <w:marBottom w:val="0"/>
      <w:divBdr>
        <w:top w:val="none" w:sz="0" w:space="0" w:color="auto"/>
        <w:left w:val="none" w:sz="0" w:space="0" w:color="auto"/>
        <w:bottom w:val="none" w:sz="0" w:space="0" w:color="auto"/>
        <w:right w:val="none" w:sz="0" w:space="0" w:color="auto"/>
      </w:divBdr>
    </w:div>
    <w:div w:id="3716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McCreary</dc:creator>
  <cp:keywords/>
  <dc:description/>
  <cp:lastModifiedBy>Dan McCreary</cp:lastModifiedBy>
  <cp:revision>3</cp:revision>
  <cp:lastPrinted>2023-12-16T12:00:00Z</cp:lastPrinted>
  <dcterms:created xsi:type="dcterms:W3CDTF">2023-12-16T12:04:00Z</dcterms:created>
  <dcterms:modified xsi:type="dcterms:W3CDTF">2023-12-16T12:08:00Z</dcterms:modified>
</cp:coreProperties>
</file>