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在大数据时代，传统的数据处理方法还适用吗？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大数据环境下的数据处理需求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大数据环境下数据来源非常丰富且数据类型多样，存储和分析挖掘的数据量庞大，对数据展现的要求较高，并且很看重数据处理的高效性和可用性。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传统数据处理方法的不足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传统的数据采集来源单一，且存储、管理和分析数据量也相对较小，大多采用关系型数据库和并行数据仓库即可处理。对依靠并行计算提升数据处理速度方面而言，传统的并行数据库技术追求高度一致性和容错性，根据</w:t>
      </w:r>
      <w:r>
        <w:rPr>
          <w:rFonts w:ascii="Calibri" w:hAnsi="Calibri" w:cs="Calibri"/>
          <w:color w:val="333333"/>
          <w:sz w:val="14"/>
          <w:szCs w:val="14"/>
        </w:rPr>
        <w:t>CAP</w:t>
      </w:r>
      <w:r>
        <w:rPr>
          <w:rFonts w:ascii="Arial" w:hAnsi="Arial" w:cs="Arial"/>
          <w:color w:val="333333"/>
          <w:sz w:val="14"/>
          <w:szCs w:val="14"/>
        </w:rPr>
        <w:t>理论，难以保证其可用性和扩展性。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传统的数据处理方法是以处理器为中心，而大数据环境下，需要采取以数据为中心的模式，减少数据移动带来的开销。因此，传统的数据处理方法，已经不能适应大数据的需求！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大数据的处理流程包括哪些环节？每个环节有哪些主要工具？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大数据的基本处理流程与传统数据处理流程并无太大差异，主要区别在于：由于大数据要处理大量、非结构化的数据，所以在各个处理环节中都可以采用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等方式进行并行处理。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5313680" cy="2406650"/>
            <wp:effectExtent l="19050" t="0" r="1270" b="0"/>
            <wp:docPr id="1" name="图片 1" descr="http://img.my.csdn.net/uploads/201210/29/1351497167_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29/1351497167_10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大数据技术为什么能提高数据的处理速度？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大数据的并行处理利器</w:t>
      </w:r>
      <w:r>
        <w:rPr>
          <w:rFonts w:ascii="Arial" w:hAnsi="Arial" w:cs="Arial"/>
          <w:color w:val="333333"/>
          <w:sz w:val="14"/>
          <w:szCs w:val="14"/>
        </w:rPr>
        <w:t>——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MapReduce</w:t>
      </w:r>
      <w:proofErr w:type="spellEnd"/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大数据可以通过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MapReduce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这一并行处理技术来提高数据的处理速度。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MapReduce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的设计初衷是通过大量廉价服务器实现大数据并行处理，对数据一致性要求不高，其突出优势是具有扩展性和可用性，特别适用于海量的结构化、半结构化及非结构化数据的混合处理。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Calibri" w:hAnsi="Calibri" w:cs="Calibri"/>
          <w:color w:val="333333"/>
          <w:sz w:val="19"/>
          <w:szCs w:val="19"/>
        </w:rPr>
        <w:lastRenderedPageBreak/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将传统的查询、分解及数据分析进行分布式处理，将处理任务分配到不同的处理节点，因此具有更强的并行处理能力。作为一个简化的并行处理的编程模型，</w:t>
      </w:r>
      <w:proofErr w:type="spellStart"/>
      <w:r>
        <w:rPr>
          <w:rFonts w:ascii="Calibri" w:hAnsi="Calibri" w:cs="Calibri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还降低了开发并行应用的门槛。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Arial" w:hAnsi="Arial" w:cs="Arial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是一套软件框架，包括</w:t>
      </w:r>
      <w:r>
        <w:rPr>
          <w:rFonts w:ascii="Arial" w:hAnsi="Arial" w:cs="Arial"/>
          <w:color w:val="333333"/>
          <w:sz w:val="19"/>
          <w:szCs w:val="19"/>
        </w:rPr>
        <w:t>Map</w:t>
      </w:r>
      <w:r>
        <w:rPr>
          <w:rFonts w:ascii="Arial" w:hAnsi="Arial" w:cs="Arial"/>
          <w:color w:val="333333"/>
          <w:sz w:val="19"/>
          <w:szCs w:val="19"/>
        </w:rPr>
        <w:t>（映射）和</w:t>
      </w:r>
      <w:r>
        <w:rPr>
          <w:rFonts w:ascii="Arial" w:hAnsi="Arial" w:cs="Arial"/>
          <w:color w:val="333333"/>
          <w:sz w:val="19"/>
          <w:szCs w:val="19"/>
        </w:rPr>
        <w:t>Reduce</w:t>
      </w:r>
      <w:r>
        <w:rPr>
          <w:rFonts w:ascii="Arial" w:hAnsi="Arial" w:cs="Arial"/>
          <w:color w:val="333333"/>
          <w:sz w:val="19"/>
          <w:szCs w:val="19"/>
        </w:rPr>
        <w:t>（化简）两个阶段，可以进行海量数据分割、任务分解与结果汇总，从而完成海量数据的并行处理。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5038090" cy="3131185"/>
            <wp:effectExtent l="19050" t="0" r="0" b="0"/>
            <wp:docPr id="2" name="图片 2" descr="http://img.my.csdn.net/uploads/201210/29/1351497235_6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29/1351497235_66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Calibri" w:hAnsi="Calibri" w:cs="Calibri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的工作原理其实是先分后合的数据处理方式。</w:t>
      </w:r>
      <w:r>
        <w:rPr>
          <w:rFonts w:ascii="Calibri" w:hAnsi="Calibri" w:cs="Calibri"/>
          <w:color w:val="333333"/>
          <w:sz w:val="19"/>
          <w:szCs w:val="19"/>
        </w:rPr>
        <w:t>Map</w:t>
      </w:r>
      <w:r>
        <w:rPr>
          <w:rFonts w:ascii="Arial" w:hAnsi="Arial" w:cs="Arial"/>
          <w:color w:val="333333"/>
          <w:sz w:val="19"/>
          <w:szCs w:val="19"/>
        </w:rPr>
        <w:t>即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分解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，把海量数据分割成了若干部分，分给多台处理器并行处理；</w:t>
      </w:r>
      <w:r>
        <w:rPr>
          <w:rFonts w:ascii="Calibri" w:hAnsi="Calibri" w:cs="Calibri"/>
          <w:color w:val="333333"/>
          <w:sz w:val="19"/>
          <w:szCs w:val="19"/>
        </w:rPr>
        <w:t>Reduce</w:t>
      </w:r>
      <w:r>
        <w:rPr>
          <w:rFonts w:ascii="Arial" w:hAnsi="Arial" w:cs="Arial"/>
          <w:color w:val="333333"/>
          <w:sz w:val="19"/>
          <w:szCs w:val="19"/>
        </w:rPr>
        <w:t>即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合并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，把各台处理器处理后的结果进行汇总操作以得到最终结果。如右图所示，如果采用</w:t>
      </w:r>
      <w:proofErr w:type="spellStart"/>
      <w:r>
        <w:rPr>
          <w:rFonts w:ascii="Calibri" w:hAnsi="Calibri" w:cs="Calibri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来统计不同几何形状的数量，它会先把任务分配到两个节点，由两个节点分别并行统计，然后再把它们的结果汇总，得到最终的计算结果。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proofErr w:type="spellStart"/>
      <w:r>
        <w:rPr>
          <w:rFonts w:ascii="Calibri" w:hAnsi="Calibri" w:cs="Calibri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适合进行数据分析、日志分析、商业智能分析、客户营销、大规模索引等业务，并具有非常明显的效果。通过结合</w:t>
      </w:r>
      <w:proofErr w:type="spellStart"/>
      <w:r>
        <w:rPr>
          <w:rFonts w:ascii="Calibri" w:hAnsi="Calibri" w:cs="Calibri"/>
          <w:color w:val="333333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技术进行实时分析，某家电公司的信用计算时间从</w:t>
      </w:r>
      <w:r>
        <w:rPr>
          <w:rFonts w:ascii="Calibri" w:hAnsi="Calibri" w:cs="Calibri"/>
          <w:color w:val="333333"/>
          <w:sz w:val="19"/>
          <w:szCs w:val="19"/>
        </w:rPr>
        <w:t>33</w:t>
      </w:r>
      <w:r>
        <w:rPr>
          <w:rFonts w:ascii="Arial" w:hAnsi="Arial" w:cs="Arial"/>
          <w:color w:val="333333"/>
          <w:sz w:val="19"/>
          <w:szCs w:val="19"/>
        </w:rPr>
        <w:t>小时缩短到</w:t>
      </w:r>
      <w:r>
        <w:rPr>
          <w:rFonts w:ascii="Calibri" w:hAnsi="Calibri" w:cs="Calibri"/>
          <w:color w:val="333333"/>
          <w:sz w:val="19"/>
          <w:szCs w:val="19"/>
        </w:rPr>
        <w:t>8</w:t>
      </w:r>
      <w:r>
        <w:rPr>
          <w:rFonts w:ascii="Arial" w:hAnsi="Arial" w:cs="Arial"/>
          <w:color w:val="333333"/>
          <w:sz w:val="19"/>
          <w:szCs w:val="19"/>
        </w:rPr>
        <w:t>秒，而</w:t>
      </w:r>
      <w:r>
        <w:rPr>
          <w:rFonts w:ascii="Calibri" w:hAnsi="Calibri" w:cs="Calibri"/>
          <w:color w:val="333333"/>
          <w:sz w:val="19"/>
          <w:szCs w:val="19"/>
        </w:rPr>
        <w:t>MKI</w:t>
      </w:r>
      <w:r>
        <w:rPr>
          <w:rFonts w:ascii="Arial" w:hAnsi="Arial" w:cs="Arial"/>
          <w:color w:val="333333"/>
          <w:sz w:val="19"/>
          <w:szCs w:val="19"/>
        </w:rPr>
        <w:t>的基因分析时间从数天缩短到</w:t>
      </w:r>
      <w:r>
        <w:rPr>
          <w:rFonts w:ascii="Calibri" w:hAnsi="Calibri" w:cs="Calibri"/>
          <w:color w:val="333333"/>
          <w:sz w:val="19"/>
          <w:szCs w:val="19"/>
        </w:rPr>
        <w:t>20</w:t>
      </w:r>
      <w:r>
        <w:rPr>
          <w:rFonts w:ascii="Arial" w:hAnsi="Arial" w:cs="Arial"/>
          <w:color w:val="333333"/>
          <w:sz w:val="19"/>
          <w:szCs w:val="19"/>
        </w:rPr>
        <w:t>分钟。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701540" cy="3614420"/>
            <wp:effectExtent l="19050" t="0" r="3810" b="0"/>
            <wp:docPr id="3" name="图片 3" descr="http://img.my.csdn.net/uploads/201210/29/1351497278_9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29/1351497278_97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说到这里，再看一看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MapReduce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与传统的分布式并行计算环境</w:t>
      </w:r>
      <w:r>
        <w:rPr>
          <w:rFonts w:ascii="Calibri" w:hAnsi="Calibri" w:cs="Calibri"/>
          <w:color w:val="333333"/>
          <w:sz w:val="14"/>
          <w:szCs w:val="14"/>
        </w:rPr>
        <w:t>MPI</w:t>
      </w:r>
      <w:r>
        <w:rPr>
          <w:rFonts w:ascii="Arial" w:hAnsi="Arial" w:cs="Arial"/>
          <w:color w:val="333333"/>
          <w:sz w:val="14"/>
          <w:szCs w:val="14"/>
        </w:rPr>
        <w:t>到底有何不同？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MapReduce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在其设计目的、使用方式以及对文件系统的支持等方面与</w:t>
      </w:r>
      <w:r>
        <w:rPr>
          <w:rFonts w:ascii="Calibri" w:hAnsi="Calibri" w:cs="Calibri"/>
          <w:color w:val="333333"/>
          <w:sz w:val="14"/>
          <w:szCs w:val="14"/>
        </w:rPr>
        <w:t>MPI</w:t>
      </w:r>
      <w:r>
        <w:rPr>
          <w:rFonts w:ascii="Arial" w:hAnsi="Arial" w:cs="Arial"/>
          <w:color w:val="333333"/>
          <w:sz w:val="14"/>
          <w:szCs w:val="14"/>
        </w:rPr>
        <w:t>都有很大的差异，使其能够更加适应大数据环境下的处理需求。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>
            <wp:extent cx="5313680" cy="2001520"/>
            <wp:effectExtent l="19050" t="0" r="1270" b="0"/>
            <wp:docPr id="4" name="图片 4" descr="http://img.my.csdn.net/uploads/201210/29/1351497310_4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0/29/1351497310_41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大数据技术在数据采集方面采用了哪些新的方法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系统日志采集方法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很多互联网企业都有自己的海量数据采集工具，多用于系统日志采集，如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Hadoop</w:t>
      </w:r>
      <w:proofErr w:type="spellEnd"/>
      <w:r>
        <w:rPr>
          <w:rFonts w:ascii="Arial" w:hAnsi="Arial" w:cs="Arial"/>
          <w:color w:val="333333"/>
          <w:sz w:val="14"/>
          <w:szCs w:val="14"/>
        </w:rPr>
        <w:t>的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Chukwa</w:t>
      </w:r>
      <w:proofErr w:type="spellEnd"/>
      <w:r>
        <w:rPr>
          <w:rFonts w:ascii="Arial" w:hAnsi="Arial" w:cs="Arial"/>
          <w:color w:val="333333"/>
          <w:sz w:val="14"/>
          <w:szCs w:val="14"/>
        </w:rPr>
        <w:t>，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Cloudera</w:t>
      </w:r>
      <w:proofErr w:type="spellEnd"/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Calibri" w:hAnsi="Calibri" w:cs="Calibri"/>
          <w:color w:val="333333"/>
          <w:sz w:val="14"/>
          <w:szCs w:val="14"/>
        </w:rPr>
        <w:t>Flume</w:t>
      </w:r>
      <w:r>
        <w:rPr>
          <w:rFonts w:ascii="Arial" w:hAnsi="Arial" w:cs="Arial"/>
          <w:color w:val="333333"/>
          <w:sz w:val="14"/>
          <w:szCs w:val="14"/>
        </w:rPr>
        <w:t>，</w:t>
      </w:r>
      <w:proofErr w:type="spellStart"/>
      <w:r>
        <w:rPr>
          <w:rFonts w:ascii="Calibri" w:hAnsi="Calibri" w:cs="Calibri"/>
          <w:color w:val="333333"/>
          <w:sz w:val="14"/>
          <w:szCs w:val="14"/>
        </w:rPr>
        <w:t>Facebook</w:t>
      </w:r>
      <w:proofErr w:type="spellEnd"/>
      <w:r>
        <w:rPr>
          <w:rFonts w:ascii="Arial" w:hAnsi="Arial" w:cs="Arial"/>
          <w:color w:val="333333"/>
          <w:sz w:val="14"/>
          <w:szCs w:val="14"/>
        </w:rPr>
        <w:t>的</w:t>
      </w:r>
      <w:r>
        <w:rPr>
          <w:rFonts w:ascii="Calibri" w:hAnsi="Calibri" w:cs="Calibri"/>
          <w:color w:val="333333"/>
          <w:sz w:val="14"/>
          <w:szCs w:val="14"/>
        </w:rPr>
        <w:t>Scribe</w:t>
      </w:r>
      <w:r>
        <w:rPr>
          <w:rFonts w:ascii="Arial" w:hAnsi="Arial" w:cs="Arial"/>
          <w:color w:val="333333"/>
          <w:sz w:val="14"/>
          <w:szCs w:val="14"/>
        </w:rPr>
        <w:t>等，这些工具均采用分布式架构，能满足每秒数百</w:t>
      </w:r>
      <w:r>
        <w:rPr>
          <w:rFonts w:ascii="Calibri" w:hAnsi="Calibri" w:cs="Calibri"/>
          <w:color w:val="333333"/>
          <w:sz w:val="14"/>
          <w:szCs w:val="14"/>
        </w:rPr>
        <w:t>MB</w:t>
      </w:r>
      <w:r>
        <w:rPr>
          <w:rFonts w:ascii="Arial" w:hAnsi="Arial" w:cs="Arial"/>
          <w:color w:val="333333"/>
          <w:sz w:val="14"/>
          <w:szCs w:val="14"/>
        </w:rPr>
        <w:t>的日志数据采集和传输需求。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网络数据采集方法：对非结构化数据的采集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网络数据采集是指通过网络爬虫或网站公开</w:t>
      </w:r>
      <w:r>
        <w:rPr>
          <w:rFonts w:ascii="Calibri" w:hAnsi="Calibri" w:cs="Calibri"/>
          <w:color w:val="333333"/>
          <w:sz w:val="14"/>
          <w:szCs w:val="14"/>
        </w:rPr>
        <w:t>API</w:t>
      </w:r>
      <w:r>
        <w:rPr>
          <w:rFonts w:ascii="Arial" w:hAnsi="Arial" w:cs="Arial"/>
          <w:color w:val="333333"/>
          <w:sz w:val="14"/>
          <w:szCs w:val="14"/>
        </w:rPr>
        <w:t>等方式从网站上获取数据信息。该方法可以将非结构化数据从网页中抽取出来，将其存储为统一的本地数据文件，并以结构化的方式存储。它支持图片、音频、视频等文件或附件的采集，附件与正文可以自动关联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除了网络中包含的内容之外，对于网络流量的采集可以使用</w:t>
      </w:r>
      <w:r>
        <w:rPr>
          <w:rFonts w:ascii="Calibri" w:hAnsi="Calibri" w:cs="Calibri"/>
          <w:color w:val="333333"/>
          <w:sz w:val="14"/>
          <w:szCs w:val="14"/>
        </w:rPr>
        <w:t>DPI</w:t>
      </w:r>
      <w:r>
        <w:rPr>
          <w:rFonts w:ascii="Arial" w:hAnsi="Arial" w:cs="Arial"/>
          <w:color w:val="333333"/>
          <w:sz w:val="14"/>
          <w:szCs w:val="14"/>
        </w:rPr>
        <w:t>或</w:t>
      </w:r>
      <w:r>
        <w:rPr>
          <w:rFonts w:ascii="Calibri" w:hAnsi="Calibri" w:cs="Calibri"/>
          <w:color w:val="333333"/>
          <w:sz w:val="14"/>
          <w:szCs w:val="14"/>
        </w:rPr>
        <w:t>DFI</w:t>
      </w:r>
      <w:r>
        <w:rPr>
          <w:rFonts w:ascii="Arial" w:hAnsi="Arial" w:cs="Arial"/>
          <w:color w:val="333333"/>
          <w:sz w:val="14"/>
          <w:szCs w:val="14"/>
        </w:rPr>
        <w:t>等带宽管理技术进行处理。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a4"/>
          <w:rFonts w:ascii="Arial" w:hAnsi="Arial" w:cs="Arial"/>
          <w:color w:val="333333"/>
          <w:sz w:val="19"/>
          <w:szCs w:val="19"/>
        </w:rPr>
        <w:t>其他数据采集方法</w:t>
      </w:r>
    </w:p>
    <w:p w:rsidR="00C52822" w:rsidRDefault="00C52822" w:rsidP="00C52822">
      <w:pPr>
        <w:pStyle w:val="a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4"/>
          <w:szCs w:val="14"/>
        </w:rPr>
        <w:t>对于企业生产经营数据或学科研究数据等保密性要求较高的数据，可以通过与企业或研究机构合作，使用特定系统接口等相关方式采集数据。</w:t>
      </w:r>
    </w:p>
    <w:p w:rsidR="009E3C83" w:rsidRDefault="009E3C83"/>
    <w:sectPr w:rsidR="009E3C83" w:rsidSect="009E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2822"/>
    <w:rsid w:val="009E3C83"/>
    <w:rsid w:val="00C5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C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282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528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8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2013-10-22T02:41:00Z</dcterms:created>
  <dcterms:modified xsi:type="dcterms:W3CDTF">2013-10-22T02:41:00Z</dcterms:modified>
</cp:coreProperties>
</file>