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 Management Training</w:t>
      </w:r>
    </w:p>
    <w:p>
      <w:r>
        <w:t xml:space="preserve">Use this synthetic job aid to verify the local converter. </w:t>
      </w:r>
      <w:r>
        <w:rPr>
          <w:b/>
        </w:rPr>
        <w:t>No real customer data is present.</w:t>
      </w:r>
    </w:p>
    <w:p>
      <w:pPr>
        <w:pStyle w:val="Heading2"/>
      </w:pPr>
      <w:r>
        <w:t>Review a bank statement</w:t>
      </w:r>
    </w:p>
    <w:p>
      <w:pPr>
        <w:pStyle w:val="ListNumber"/>
      </w:pPr>
      <w:r>
        <w:t>Step 1: Open the Cash Management workspace.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Step 2: Select Training Account 001.</w:t>
      </w:r>
    </w:p>
    <w:p>
      <w:pPr>
        <w:pStyle w:val="ListBullet"/>
      </w:pPr>
      <w:r>
        <w:t>Confirm the statement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Expected value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Training Account 001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p>
      <w:pPr>
        <w:pStyle w:val="QuickTip"/>
      </w:pPr>
      <w:r>
        <w:t>Quick Tip: Compare the date before continuing.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ckTip">
    <w:name w:val="Quick Tip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