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动态评价与自适应推荐学习系统</w:t>
      </w:r>
    </w:p>
    <w:p>
      <w:r>
        <w:t>课程设计/毕业设计系统原型（图文版）</w:t>
      </w:r>
    </w:p>
    <w:p>
      <w:r>
        <w:t>说明：本文档基于当前 Learning 项目实现情况自动生成，侧重系统原型与结构表达。</w:t>
      </w:r>
    </w:p>
    <w:p>
      <w:pPr>
        <w:pStyle w:val="Heading1"/>
      </w:pPr>
      <w:r>
        <w:t>1. 系统概述</w:t>
      </w:r>
    </w:p>
    <w:p>
      <w:r>
        <w:t>系统面向课程学习过程中的个性化推荐场景，提供学习端与管理端。学习端支持资源学习、小测、练习、错题复习；管理端支持课程、知识点、先修关系、题库、小测、报表和审计管理。</w:t>
      </w:r>
    </w:p>
    <w:p>
      <w:pPr>
        <w:pStyle w:val="Heading1"/>
      </w:pPr>
      <w:r>
        <w:t>2. 总体架构与模块</w:t>
      </w:r>
    </w:p>
    <w:p>
      <w:r>
        <w:drawing>
          <wp:inline xmlns:a="http://schemas.openxmlformats.org/drawingml/2006/main" xmlns:pic="http://schemas.openxmlformats.org/drawingml/2006/picture">
            <wp:extent cx="6126480" cy="36033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contex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03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  系统结构示意</w:t>
      </w:r>
    </w:p>
    <w:p>
      <w:r>
        <w:drawing>
          <wp:inline xmlns:a="http://schemas.openxmlformats.org/drawingml/2006/main" xmlns:pic="http://schemas.openxmlformats.org/drawingml/2006/picture">
            <wp:extent cx="6126480" cy="36033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03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  系统结构示意</w:t>
      </w:r>
    </w:p>
    <w:p>
      <w:r>
        <w:drawing>
          <wp:inline xmlns:a="http://schemas.openxmlformats.org/drawingml/2006/main" xmlns:pic="http://schemas.openxmlformats.org/drawingml/2006/picture">
            <wp:extent cx="6126480" cy="36033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module_tre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03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图3  系统结构示意</w:t>
      </w:r>
    </w:p>
    <w:p>
      <w:pPr>
        <w:pStyle w:val="Heading1"/>
      </w:pPr>
      <w:r>
        <w:t>3. 角色与用例</w:t>
      </w:r>
    </w:p>
    <w:p>
      <w:r>
        <w:drawing>
          <wp:inline xmlns:a="http://schemas.openxmlformats.org/drawingml/2006/main" xmlns:pic="http://schemas.openxmlformats.org/drawingml/2006/picture">
            <wp:extent cx="6126480" cy="36033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usecase_studen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03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图4  角色用例示意</w:t>
      </w:r>
    </w:p>
    <w:p>
      <w:r>
        <w:drawing>
          <wp:inline xmlns:a="http://schemas.openxmlformats.org/drawingml/2006/main" xmlns:pic="http://schemas.openxmlformats.org/drawingml/2006/picture">
            <wp:extent cx="6126480" cy="36033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usecase_adm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03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图5  角色用例示意</w:t>
      </w:r>
    </w:p>
    <w:p>
      <w:pPr>
        <w:pStyle w:val="Heading1"/>
      </w:pPr>
      <w:r>
        <w:t>4. 数据模型</w:t>
      </w:r>
    </w:p>
    <w:p>
      <w:r>
        <w:drawing>
          <wp:inline xmlns:a="http://schemas.openxmlformats.org/drawingml/2006/main" xmlns:pic="http://schemas.openxmlformats.org/drawingml/2006/picture">
            <wp:extent cx="6309360" cy="37109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图6  核心实体关系示意</w:t>
      </w:r>
    </w:p>
    <w:p>
      <w:r>
        <w:t>核心实体包括 User、Course、KnowledgePoint、Question、PracticeAttempt、Mastery、ExpressionEvent 等。</w:t>
      </w:r>
    </w:p>
    <w:p>
      <w:pPr>
        <w:pStyle w:val="Heading1"/>
      </w:pPr>
      <w:r>
        <w:t>5. 推荐系统原型</w:t>
      </w:r>
    </w:p>
    <w:p>
      <w:r>
        <w:drawing>
          <wp:inline xmlns:a="http://schemas.openxmlformats.org/drawingml/2006/main" xmlns:pic="http://schemas.openxmlformats.org/drawingml/2006/picture">
            <wp:extent cx="6309360" cy="37109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reco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图7  推荐流程示意</w:t>
      </w:r>
    </w:p>
    <w:p>
      <w:r>
        <w:t>推荐引擎采用规则策略与模型评分融合：先依据掌握度阈值、证据清单和难度步进生成候选，再结合模型概率进行排序。</w:t>
      </w:r>
    </w:p>
    <w:p>
      <w:pPr>
        <w:pStyle w:val="Heading1"/>
      </w:pPr>
      <w:r>
        <w:t>6. 核心业务流程</w:t>
      </w:r>
    </w:p>
    <w:p>
      <w:r>
        <w:drawing>
          <wp:inline xmlns:a="http://schemas.openxmlformats.org/drawingml/2006/main" xmlns:pic="http://schemas.openxmlformats.org/drawingml/2006/picture">
            <wp:extent cx="6309360" cy="37109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sequenc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图8  练习提交流程序列示意</w:t>
      </w:r>
    </w:p>
    <w:p>
      <w:pPr>
        <w:pStyle w:val="Heading1"/>
      </w:pPr>
      <w:r>
        <w:t>7. 部署原型</w:t>
      </w:r>
    </w:p>
    <w:p>
      <w:r>
        <w:drawing>
          <wp:inline xmlns:a="http://schemas.openxmlformats.org/drawingml/2006/main" xmlns:pic="http://schemas.openxmlformats.org/drawingml/2006/picture">
            <wp:extent cx="6309360" cy="37109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deplo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图9  本地开发部署拓扑</w:t>
      </w:r>
    </w:p>
    <w:p>
      <w:pPr>
        <w:pStyle w:val="Heading1"/>
      </w:pPr>
      <w:r>
        <w:t>8. 迭代路线</w:t>
      </w:r>
    </w:p>
    <w:p>
      <w:r>
        <w:drawing>
          <wp:inline xmlns:a="http://schemas.openxmlformats.org/drawingml/2006/main" xmlns:pic="http://schemas.openxmlformats.org/drawingml/2006/picture">
            <wp:extent cx="6309360" cy="37109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road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10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图10  版本迭代路线</w:t>
      </w:r>
    </w:p>
    <w:p>
      <w:pPr>
        <w:pStyle w:val="Heading1"/>
      </w:pPr>
      <w:r>
        <w:t>9. 结论</w:t>
      </w:r>
    </w:p>
    <w:p>
      <w:r>
        <w:t>当前原型已覆盖“学习闭环 + 管理闭环 + 推荐闭环”核心能力，后续可继续提升推荐评估、界面交互一致性与部署稳定性。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