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808F" w14:textId="77777777" w:rsidR="00DB11F2" w:rsidRPr="00DB11F2" w:rsidRDefault="00DB11F2" w:rsidP="00DB11F2">
      <w:r w:rsidRPr="00DB11F2">
        <w:t>Accuracy, precision, recall, and F1-score are commonly used metrics in classification tasks to assess the performance of a model. Each metric provides different insights into the model's behavior and performance in different aspects. Let's break down each metric:</w:t>
      </w:r>
    </w:p>
    <w:p w14:paraId="100E99C9" w14:textId="77777777" w:rsidR="00DB11F2" w:rsidRPr="00DB11F2" w:rsidRDefault="00DB11F2" w:rsidP="00DB11F2">
      <w:pPr>
        <w:numPr>
          <w:ilvl w:val="0"/>
          <w:numId w:val="2"/>
        </w:numPr>
      </w:pPr>
      <w:r w:rsidRPr="00DB11F2">
        <w:rPr>
          <w:b/>
          <w:bCs/>
        </w:rPr>
        <w:t>Accuracy</w:t>
      </w:r>
      <w:r w:rsidRPr="00DB11F2">
        <w:t>:</w:t>
      </w:r>
    </w:p>
    <w:p w14:paraId="1B2E7177" w14:textId="77777777" w:rsidR="00DB11F2" w:rsidRPr="00DB11F2" w:rsidRDefault="00DB11F2" w:rsidP="00DB11F2">
      <w:pPr>
        <w:numPr>
          <w:ilvl w:val="1"/>
          <w:numId w:val="2"/>
        </w:numPr>
      </w:pPr>
      <w:r w:rsidRPr="00DB11F2">
        <w:t>Accuracy measures the overall correctness of the model's predictions. It calculates the ratio of correctly predicted instances to the total number of instances.</w:t>
      </w:r>
    </w:p>
    <w:p w14:paraId="5FC3939B" w14:textId="77777777" w:rsidR="00DB11F2" w:rsidRPr="00DB11F2" w:rsidRDefault="00DB11F2" w:rsidP="00DB11F2">
      <w:pPr>
        <w:numPr>
          <w:ilvl w:val="1"/>
          <w:numId w:val="2"/>
        </w:numPr>
      </w:pPr>
      <w:r w:rsidRPr="00DB11F2">
        <w:t>Formula: (True Positives + True Negatives) / Total instances</w:t>
      </w:r>
    </w:p>
    <w:p w14:paraId="6D02960B" w14:textId="77777777" w:rsidR="00DB11F2" w:rsidRPr="00DB11F2" w:rsidRDefault="00DB11F2" w:rsidP="00DB11F2">
      <w:pPr>
        <w:numPr>
          <w:ilvl w:val="1"/>
          <w:numId w:val="2"/>
        </w:numPr>
      </w:pPr>
      <w:r w:rsidRPr="00DB11F2">
        <w:t>While accuracy is a commonly used metric, it may not be suitable for imbalanced datasets, where some classes have significantly more instances than others.</w:t>
      </w:r>
    </w:p>
    <w:p w14:paraId="1743240D" w14:textId="77777777" w:rsidR="00DB11F2" w:rsidRPr="00DB11F2" w:rsidRDefault="00DB11F2" w:rsidP="00DB11F2">
      <w:pPr>
        <w:numPr>
          <w:ilvl w:val="0"/>
          <w:numId w:val="2"/>
        </w:numPr>
      </w:pPr>
      <w:r w:rsidRPr="00DB11F2">
        <w:rPr>
          <w:b/>
          <w:bCs/>
        </w:rPr>
        <w:t>Precision</w:t>
      </w:r>
      <w:r w:rsidRPr="00DB11F2">
        <w:t>:</w:t>
      </w:r>
    </w:p>
    <w:p w14:paraId="05CACA89" w14:textId="77777777" w:rsidR="00DB11F2" w:rsidRPr="00DB11F2" w:rsidRDefault="00DB11F2" w:rsidP="00DB11F2">
      <w:pPr>
        <w:numPr>
          <w:ilvl w:val="1"/>
          <w:numId w:val="2"/>
        </w:numPr>
      </w:pPr>
      <w:r w:rsidRPr="00DB11F2">
        <w:t>Precision focuses on the accuracy of positive predictions made by the model. It measures the ratio of true positive predictions to the total number of positive predictions made by the model.</w:t>
      </w:r>
    </w:p>
    <w:p w14:paraId="4FC8AC01" w14:textId="77777777" w:rsidR="00DB11F2" w:rsidRPr="00DB11F2" w:rsidRDefault="00DB11F2" w:rsidP="00DB11F2">
      <w:pPr>
        <w:numPr>
          <w:ilvl w:val="1"/>
          <w:numId w:val="2"/>
        </w:numPr>
      </w:pPr>
      <w:r w:rsidRPr="00DB11F2">
        <w:t>Formula: True Positives / (True Positives + False Positives)</w:t>
      </w:r>
    </w:p>
    <w:p w14:paraId="607B9214" w14:textId="77777777" w:rsidR="00DB11F2" w:rsidRPr="00DB11F2" w:rsidRDefault="00DB11F2" w:rsidP="00DB11F2">
      <w:pPr>
        <w:numPr>
          <w:ilvl w:val="1"/>
          <w:numId w:val="2"/>
        </w:numPr>
      </w:pPr>
      <w:r w:rsidRPr="00DB11F2">
        <w:t>Precision is particularly important when the cost of false positives (Type I errors) is high. In other words, it assesses how many of the positive predictions were correct.</w:t>
      </w:r>
    </w:p>
    <w:p w14:paraId="7FA002CC" w14:textId="77777777" w:rsidR="00DB11F2" w:rsidRPr="00DB11F2" w:rsidRDefault="00DB11F2" w:rsidP="00DB11F2">
      <w:pPr>
        <w:numPr>
          <w:ilvl w:val="0"/>
          <w:numId w:val="2"/>
        </w:numPr>
      </w:pPr>
      <w:r w:rsidRPr="00DB11F2">
        <w:rPr>
          <w:b/>
          <w:bCs/>
        </w:rPr>
        <w:t>Recall (Sensitivity or True Positive Rate)</w:t>
      </w:r>
      <w:r w:rsidRPr="00DB11F2">
        <w:t>:</w:t>
      </w:r>
    </w:p>
    <w:p w14:paraId="38983DC7" w14:textId="77777777" w:rsidR="00DB11F2" w:rsidRPr="00DB11F2" w:rsidRDefault="00DB11F2" w:rsidP="00DB11F2">
      <w:pPr>
        <w:numPr>
          <w:ilvl w:val="1"/>
          <w:numId w:val="2"/>
        </w:numPr>
      </w:pPr>
      <w:r w:rsidRPr="00DB11F2">
        <w:t>Recall measures the ability of the model to identify all relevant instances in the dataset. It calculates the ratio of true positive predictions to the total number of actual positive instances.</w:t>
      </w:r>
    </w:p>
    <w:p w14:paraId="4386C3E6" w14:textId="77777777" w:rsidR="00DB11F2" w:rsidRPr="00DB11F2" w:rsidRDefault="00DB11F2" w:rsidP="00DB11F2">
      <w:pPr>
        <w:numPr>
          <w:ilvl w:val="1"/>
          <w:numId w:val="2"/>
        </w:numPr>
      </w:pPr>
      <w:r w:rsidRPr="00DB11F2">
        <w:t>Formula: True Positives / (True Positives + False Negatives)</w:t>
      </w:r>
    </w:p>
    <w:p w14:paraId="241628C5" w14:textId="77777777" w:rsidR="00DB11F2" w:rsidRPr="00DB11F2" w:rsidRDefault="00DB11F2" w:rsidP="00DB11F2">
      <w:pPr>
        <w:numPr>
          <w:ilvl w:val="1"/>
          <w:numId w:val="2"/>
        </w:numPr>
      </w:pPr>
      <w:r w:rsidRPr="00DB11F2">
        <w:t>Recall is important when the cost of false negatives (Type II errors) is high. It evaluates the model's ability to capture instances of a particular class.</w:t>
      </w:r>
    </w:p>
    <w:p w14:paraId="0126DBB9" w14:textId="77777777" w:rsidR="00DB11F2" w:rsidRPr="00DB11F2" w:rsidRDefault="00DB11F2" w:rsidP="00DB11F2">
      <w:pPr>
        <w:numPr>
          <w:ilvl w:val="0"/>
          <w:numId w:val="2"/>
        </w:numPr>
      </w:pPr>
      <w:r w:rsidRPr="00DB11F2">
        <w:rPr>
          <w:b/>
          <w:bCs/>
        </w:rPr>
        <w:t>F1-Score</w:t>
      </w:r>
      <w:r w:rsidRPr="00DB11F2">
        <w:t>:</w:t>
      </w:r>
    </w:p>
    <w:p w14:paraId="4AC7E6A1" w14:textId="77777777" w:rsidR="00DB11F2" w:rsidRPr="00DB11F2" w:rsidRDefault="00DB11F2" w:rsidP="00DB11F2">
      <w:pPr>
        <w:numPr>
          <w:ilvl w:val="1"/>
          <w:numId w:val="2"/>
        </w:numPr>
      </w:pPr>
      <w:r w:rsidRPr="00DB11F2">
        <w:t>The F1-score is the harmonic mean of precision and recall. It provides a balance between precision and recall, making it useful when you want to consider both false positives and false negatives.</w:t>
      </w:r>
    </w:p>
    <w:p w14:paraId="71E77E96" w14:textId="77777777" w:rsidR="00DB11F2" w:rsidRPr="00DB11F2" w:rsidRDefault="00DB11F2" w:rsidP="00DB11F2">
      <w:pPr>
        <w:numPr>
          <w:ilvl w:val="1"/>
          <w:numId w:val="2"/>
        </w:numPr>
      </w:pPr>
      <w:r w:rsidRPr="00DB11F2">
        <w:t>Formula: 2 * (Precision * Recall) / (Precision + Recall)</w:t>
      </w:r>
    </w:p>
    <w:p w14:paraId="58F02C76" w14:textId="77777777" w:rsidR="00DB11F2" w:rsidRPr="00DB11F2" w:rsidRDefault="00DB11F2" w:rsidP="00DB11F2">
      <w:pPr>
        <w:numPr>
          <w:ilvl w:val="1"/>
          <w:numId w:val="2"/>
        </w:numPr>
      </w:pPr>
      <w:r w:rsidRPr="00DB11F2">
        <w:t>The F1-score ranges between 0 (worst) and 1 (best), and it is a good metric to use when you need to consider the trade-off between precision and recall.</w:t>
      </w:r>
    </w:p>
    <w:p w14:paraId="10E6A155" w14:textId="77777777" w:rsidR="00DB11F2" w:rsidRPr="00DB11F2" w:rsidRDefault="00DB11F2" w:rsidP="00DB11F2">
      <w:r w:rsidRPr="00DB11F2">
        <w:t>These metrics are often used together to provide a comprehensive understanding of a model's performance. Depending on the specific problem and the consequences of false positives and false negatives, you may prioritize one metric over another. For example, in medical diagnoses, recall might be more important because missing a positive case could be critical, even at the cost of more false positives.</w:t>
      </w:r>
    </w:p>
    <w:p w14:paraId="7AC7F405" w14:textId="77777777" w:rsidR="00DB11F2" w:rsidRPr="00DB11F2" w:rsidRDefault="00DB11F2" w:rsidP="00DB11F2">
      <w:r w:rsidRPr="00DB11F2">
        <w:t xml:space="preserve">In summary, accuracy gives an overall view of the model's correctness, precision assesses the positive predictions' accuracy, recall measures the model's ability to capture relevant instances, and the F1-score balances precision and recall </w:t>
      </w:r>
      <w:proofErr w:type="gramStart"/>
      <w:r w:rsidRPr="00DB11F2">
        <w:t>to provide</w:t>
      </w:r>
      <w:proofErr w:type="gramEnd"/>
      <w:r w:rsidRPr="00DB11F2">
        <w:t xml:space="preserve"> a single metric that considers both false positives and false negatives.</w:t>
      </w:r>
    </w:p>
    <w:p w14:paraId="63E96238" w14:textId="77777777" w:rsidR="00DB11F2" w:rsidRDefault="00DB11F2" w:rsidP="00DB11F2">
      <w:r w:rsidRPr="00DB11F2">
        <w:rPr>
          <w:vanish/>
        </w:rPr>
        <w:t>Top of Form</w:t>
      </w:r>
    </w:p>
    <w:p w14:paraId="25AA9CF6" w14:textId="77777777" w:rsidR="00DB11F2" w:rsidRDefault="00DB11F2" w:rsidP="00DB11F2"/>
    <w:p w14:paraId="46AB99BD" w14:textId="77777777" w:rsidR="00DB11F2" w:rsidRDefault="00DB11F2" w:rsidP="00DB11F2"/>
    <w:p w14:paraId="6BAE81C1" w14:textId="77777777" w:rsidR="00DB11F2" w:rsidRDefault="00DB11F2" w:rsidP="00DB11F2"/>
    <w:p w14:paraId="4E186E29" w14:textId="77777777" w:rsidR="00DB11F2" w:rsidRDefault="00DB11F2" w:rsidP="00DB11F2"/>
    <w:p w14:paraId="312FEA90" w14:textId="66FB0ED8" w:rsidR="00DB11F2" w:rsidRPr="00580844" w:rsidRDefault="00F0735C" w:rsidP="00DB11F2">
      <w:pPr>
        <w:rPr>
          <w:b/>
          <w:bCs/>
          <w:sz w:val="28"/>
          <w:szCs w:val="28"/>
        </w:rPr>
      </w:pPr>
      <w:r w:rsidRPr="00580844">
        <w:rPr>
          <w:b/>
          <w:bCs/>
          <w:sz w:val="28"/>
          <w:szCs w:val="28"/>
        </w:rPr>
        <w:lastRenderedPageBreak/>
        <w:t>VGG16:</w:t>
      </w:r>
    </w:p>
    <w:p w14:paraId="5558176F" w14:textId="7C1F4278" w:rsidR="001764DE" w:rsidRDefault="00471D18" w:rsidP="00DB11F2">
      <w:r w:rsidRPr="00471D18">
        <w:rPr>
          <w:noProof/>
        </w:rPr>
        <w:drawing>
          <wp:inline distT="0" distB="0" distL="0" distR="0" wp14:anchorId="5645F38C" wp14:editId="549D28BC">
            <wp:extent cx="6083613" cy="2552831"/>
            <wp:effectExtent l="0" t="0" r="0" b="0"/>
            <wp:docPr id="55933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31228" name=""/>
                    <pic:cNvPicPr/>
                  </pic:nvPicPr>
                  <pic:blipFill>
                    <a:blip r:embed="rId5"/>
                    <a:stretch>
                      <a:fillRect/>
                    </a:stretch>
                  </pic:blipFill>
                  <pic:spPr>
                    <a:xfrm>
                      <a:off x="0" y="0"/>
                      <a:ext cx="6083613" cy="2552831"/>
                    </a:xfrm>
                    <a:prstGeom prst="rect">
                      <a:avLst/>
                    </a:prstGeom>
                  </pic:spPr>
                </pic:pic>
              </a:graphicData>
            </a:graphic>
          </wp:inline>
        </w:drawing>
      </w:r>
    </w:p>
    <w:p w14:paraId="4EB1666C" w14:textId="28A94479" w:rsidR="00E269C2" w:rsidRDefault="003913A4" w:rsidP="00DB11F2">
      <w:r w:rsidRPr="003913A4">
        <w:rPr>
          <w:noProof/>
        </w:rPr>
        <w:drawing>
          <wp:inline distT="0" distB="0" distL="0" distR="0" wp14:anchorId="00B49A25" wp14:editId="6C3902DD">
            <wp:extent cx="6645910" cy="4745990"/>
            <wp:effectExtent l="0" t="0" r="2540" b="0"/>
            <wp:docPr id="181183224" name="Picture 1"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3224" name="Picture 1" descr="A chart with blue squares&#10;&#10;Description automatically generated"/>
                    <pic:cNvPicPr/>
                  </pic:nvPicPr>
                  <pic:blipFill>
                    <a:blip r:embed="rId6"/>
                    <a:stretch>
                      <a:fillRect/>
                    </a:stretch>
                  </pic:blipFill>
                  <pic:spPr>
                    <a:xfrm>
                      <a:off x="0" y="0"/>
                      <a:ext cx="6645910" cy="4745990"/>
                    </a:xfrm>
                    <a:prstGeom prst="rect">
                      <a:avLst/>
                    </a:prstGeom>
                  </pic:spPr>
                </pic:pic>
              </a:graphicData>
            </a:graphic>
          </wp:inline>
        </w:drawing>
      </w:r>
    </w:p>
    <w:p w14:paraId="2B3FBA32" w14:textId="77777777" w:rsidR="00E269C2" w:rsidRDefault="00E269C2" w:rsidP="00DB11F2">
      <w:pPr>
        <w:rPr>
          <w:b/>
          <w:bCs/>
          <w:sz w:val="28"/>
          <w:szCs w:val="28"/>
        </w:rPr>
      </w:pPr>
    </w:p>
    <w:p w14:paraId="3B01DAE2" w14:textId="77777777" w:rsidR="00E269C2" w:rsidRDefault="00E269C2" w:rsidP="00DB11F2">
      <w:pPr>
        <w:rPr>
          <w:b/>
          <w:bCs/>
          <w:sz w:val="28"/>
          <w:szCs w:val="28"/>
        </w:rPr>
      </w:pPr>
    </w:p>
    <w:p w14:paraId="444C021E" w14:textId="77777777" w:rsidR="00E269C2" w:rsidRDefault="00E269C2" w:rsidP="00DB11F2">
      <w:pPr>
        <w:rPr>
          <w:b/>
          <w:bCs/>
          <w:sz w:val="28"/>
          <w:szCs w:val="28"/>
        </w:rPr>
      </w:pPr>
    </w:p>
    <w:p w14:paraId="3E62F1B2" w14:textId="77777777" w:rsidR="00E269C2" w:rsidRDefault="00E269C2" w:rsidP="00DB11F2">
      <w:pPr>
        <w:rPr>
          <w:b/>
          <w:bCs/>
          <w:sz w:val="28"/>
          <w:szCs w:val="28"/>
        </w:rPr>
      </w:pPr>
    </w:p>
    <w:p w14:paraId="2BBA1C05" w14:textId="77777777" w:rsidR="00E269C2" w:rsidRDefault="00E269C2" w:rsidP="00DB11F2">
      <w:pPr>
        <w:rPr>
          <w:b/>
          <w:bCs/>
          <w:sz w:val="28"/>
          <w:szCs w:val="28"/>
        </w:rPr>
      </w:pPr>
    </w:p>
    <w:p w14:paraId="13BB0E27" w14:textId="77777777" w:rsidR="00E269C2" w:rsidRDefault="00E269C2" w:rsidP="00DB11F2">
      <w:pPr>
        <w:rPr>
          <w:b/>
          <w:bCs/>
          <w:sz w:val="28"/>
          <w:szCs w:val="28"/>
        </w:rPr>
      </w:pPr>
    </w:p>
    <w:p w14:paraId="596945ED" w14:textId="1DD1C68F" w:rsidR="00F0735C" w:rsidRPr="00580844" w:rsidRDefault="00F0735C" w:rsidP="00DB11F2">
      <w:pPr>
        <w:rPr>
          <w:b/>
          <w:bCs/>
          <w:sz w:val="28"/>
          <w:szCs w:val="28"/>
        </w:rPr>
      </w:pPr>
      <w:r w:rsidRPr="00580844">
        <w:rPr>
          <w:b/>
          <w:bCs/>
          <w:sz w:val="28"/>
          <w:szCs w:val="28"/>
        </w:rPr>
        <w:lastRenderedPageBreak/>
        <w:t>ResNet50:</w:t>
      </w:r>
    </w:p>
    <w:p w14:paraId="0A5A9C67" w14:textId="6F0D3988" w:rsidR="001764DE" w:rsidRDefault="00837AD8" w:rsidP="00DB11F2">
      <w:r w:rsidRPr="00837AD8">
        <w:rPr>
          <w:noProof/>
        </w:rPr>
        <w:drawing>
          <wp:inline distT="0" distB="0" distL="0" distR="0" wp14:anchorId="696516D5" wp14:editId="6629D01B">
            <wp:extent cx="6185218" cy="2578233"/>
            <wp:effectExtent l="0" t="0" r="6350" b="0"/>
            <wp:docPr id="197641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17474" name=""/>
                    <pic:cNvPicPr/>
                  </pic:nvPicPr>
                  <pic:blipFill>
                    <a:blip r:embed="rId7"/>
                    <a:stretch>
                      <a:fillRect/>
                    </a:stretch>
                  </pic:blipFill>
                  <pic:spPr>
                    <a:xfrm>
                      <a:off x="0" y="0"/>
                      <a:ext cx="6185218" cy="2578233"/>
                    </a:xfrm>
                    <a:prstGeom prst="rect">
                      <a:avLst/>
                    </a:prstGeom>
                  </pic:spPr>
                </pic:pic>
              </a:graphicData>
            </a:graphic>
          </wp:inline>
        </w:drawing>
      </w:r>
    </w:p>
    <w:p w14:paraId="37D6510A" w14:textId="0610E4A4" w:rsidR="00837AD8" w:rsidRDefault="000F1D19" w:rsidP="00DB11F2">
      <w:r w:rsidRPr="000F1D19">
        <w:rPr>
          <w:noProof/>
        </w:rPr>
        <w:drawing>
          <wp:inline distT="0" distB="0" distL="0" distR="0" wp14:anchorId="512018A8" wp14:editId="2B121B52">
            <wp:extent cx="6645910" cy="4745990"/>
            <wp:effectExtent l="0" t="0" r="2540" b="0"/>
            <wp:docPr id="240729665" name="Picture 1"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29665" name="Picture 1" descr="A chart with blue squares&#10;&#10;Description automatically generated"/>
                    <pic:cNvPicPr/>
                  </pic:nvPicPr>
                  <pic:blipFill>
                    <a:blip r:embed="rId8"/>
                    <a:stretch>
                      <a:fillRect/>
                    </a:stretch>
                  </pic:blipFill>
                  <pic:spPr>
                    <a:xfrm>
                      <a:off x="0" y="0"/>
                      <a:ext cx="6645910" cy="4745990"/>
                    </a:xfrm>
                    <a:prstGeom prst="rect">
                      <a:avLst/>
                    </a:prstGeom>
                  </pic:spPr>
                </pic:pic>
              </a:graphicData>
            </a:graphic>
          </wp:inline>
        </w:drawing>
      </w:r>
    </w:p>
    <w:p w14:paraId="0AE3F225" w14:textId="4276664F" w:rsidR="00E80E08" w:rsidRDefault="00E80E08" w:rsidP="00DB11F2"/>
    <w:p w14:paraId="3EBD1A51" w14:textId="77777777" w:rsidR="00E269C2" w:rsidRDefault="00E269C2" w:rsidP="00DB11F2">
      <w:pPr>
        <w:rPr>
          <w:b/>
          <w:bCs/>
          <w:sz w:val="28"/>
          <w:szCs w:val="28"/>
        </w:rPr>
      </w:pPr>
    </w:p>
    <w:p w14:paraId="6AB27469" w14:textId="77777777" w:rsidR="00E269C2" w:rsidRDefault="00E269C2" w:rsidP="00DB11F2">
      <w:pPr>
        <w:rPr>
          <w:b/>
          <w:bCs/>
          <w:sz w:val="28"/>
          <w:szCs w:val="28"/>
        </w:rPr>
      </w:pPr>
    </w:p>
    <w:p w14:paraId="48E61701" w14:textId="77777777" w:rsidR="00E269C2" w:rsidRDefault="00E269C2" w:rsidP="00DB11F2">
      <w:pPr>
        <w:rPr>
          <w:b/>
          <w:bCs/>
          <w:sz w:val="28"/>
          <w:szCs w:val="28"/>
        </w:rPr>
      </w:pPr>
    </w:p>
    <w:p w14:paraId="2405CDD2" w14:textId="77777777" w:rsidR="00E269C2" w:rsidRDefault="00E269C2" w:rsidP="00DB11F2">
      <w:pPr>
        <w:rPr>
          <w:b/>
          <w:bCs/>
          <w:sz w:val="28"/>
          <w:szCs w:val="28"/>
        </w:rPr>
      </w:pPr>
    </w:p>
    <w:p w14:paraId="560295D1" w14:textId="77777777" w:rsidR="00E269C2" w:rsidRDefault="00E269C2" w:rsidP="00DB11F2">
      <w:pPr>
        <w:rPr>
          <w:b/>
          <w:bCs/>
          <w:sz w:val="28"/>
          <w:szCs w:val="28"/>
        </w:rPr>
      </w:pPr>
    </w:p>
    <w:p w14:paraId="67F62E1C" w14:textId="38F97B79" w:rsidR="00F0735C" w:rsidRPr="00580844" w:rsidRDefault="00F0735C" w:rsidP="00DB11F2">
      <w:pPr>
        <w:rPr>
          <w:b/>
          <w:bCs/>
          <w:sz w:val="28"/>
          <w:szCs w:val="28"/>
        </w:rPr>
      </w:pPr>
      <w:r w:rsidRPr="00580844">
        <w:rPr>
          <w:b/>
          <w:bCs/>
          <w:sz w:val="28"/>
          <w:szCs w:val="28"/>
        </w:rPr>
        <w:lastRenderedPageBreak/>
        <w:t>MobileNetV2:</w:t>
      </w:r>
    </w:p>
    <w:p w14:paraId="0FFE5500" w14:textId="67DFF16D" w:rsidR="00F0735C" w:rsidRDefault="000040D5" w:rsidP="00DB11F2">
      <w:r w:rsidRPr="000040D5">
        <w:rPr>
          <w:noProof/>
        </w:rPr>
        <w:drawing>
          <wp:inline distT="0" distB="0" distL="0" distR="0" wp14:anchorId="153DDD42" wp14:editId="015DEDB8">
            <wp:extent cx="6026460" cy="2495678"/>
            <wp:effectExtent l="0" t="0" r="0" b="0"/>
            <wp:docPr id="145170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04679" name=""/>
                    <pic:cNvPicPr/>
                  </pic:nvPicPr>
                  <pic:blipFill>
                    <a:blip r:embed="rId9"/>
                    <a:stretch>
                      <a:fillRect/>
                    </a:stretch>
                  </pic:blipFill>
                  <pic:spPr>
                    <a:xfrm>
                      <a:off x="0" y="0"/>
                      <a:ext cx="6026460" cy="2495678"/>
                    </a:xfrm>
                    <a:prstGeom prst="rect">
                      <a:avLst/>
                    </a:prstGeom>
                  </pic:spPr>
                </pic:pic>
              </a:graphicData>
            </a:graphic>
          </wp:inline>
        </w:drawing>
      </w:r>
    </w:p>
    <w:p w14:paraId="307AA29A" w14:textId="09C280D0" w:rsidR="000040D5" w:rsidRDefault="00802671" w:rsidP="00DB11F2">
      <w:r w:rsidRPr="00802671">
        <w:rPr>
          <w:noProof/>
        </w:rPr>
        <w:drawing>
          <wp:inline distT="0" distB="0" distL="0" distR="0" wp14:anchorId="05D4645D" wp14:editId="01CEA711">
            <wp:extent cx="6645910" cy="4739640"/>
            <wp:effectExtent l="0" t="0" r="2540" b="3810"/>
            <wp:docPr id="208447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5072" name=""/>
                    <pic:cNvPicPr/>
                  </pic:nvPicPr>
                  <pic:blipFill>
                    <a:blip r:embed="rId10"/>
                    <a:stretch>
                      <a:fillRect/>
                    </a:stretch>
                  </pic:blipFill>
                  <pic:spPr>
                    <a:xfrm>
                      <a:off x="0" y="0"/>
                      <a:ext cx="6645910" cy="4739640"/>
                    </a:xfrm>
                    <a:prstGeom prst="rect">
                      <a:avLst/>
                    </a:prstGeom>
                  </pic:spPr>
                </pic:pic>
              </a:graphicData>
            </a:graphic>
          </wp:inline>
        </w:drawing>
      </w:r>
    </w:p>
    <w:p w14:paraId="52EEDA50" w14:textId="77777777" w:rsidR="006E40EB" w:rsidRDefault="006E40EB" w:rsidP="00DB11F2"/>
    <w:p w14:paraId="3E1DEFF6" w14:textId="77777777" w:rsidR="006E40EB" w:rsidRDefault="006E40EB" w:rsidP="00DB11F2"/>
    <w:p w14:paraId="0B3F5C14" w14:textId="77777777" w:rsidR="006E40EB" w:rsidRDefault="006E40EB" w:rsidP="00DB11F2"/>
    <w:p w14:paraId="05334258" w14:textId="77777777" w:rsidR="006E40EB" w:rsidRDefault="006E40EB" w:rsidP="00DB11F2"/>
    <w:p w14:paraId="768F0BD1" w14:textId="77777777" w:rsidR="006E40EB" w:rsidRDefault="006E40EB" w:rsidP="00DB11F2"/>
    <w:p w14:paraId="7192F5AA" w14:textId="77777777" w:rsidR="006E40EB" w:rsidRDefault="006E40EB" w:rsidP="00DB11F2"/>
    <w:p w14:paraId="6B4A8267" w14:textId="77777777" w:rsidR="006E40EB" w:rsidRDefault="006E40EB" w:rsidP="00DB11F2"/>
    <w:p w14:paraId="58F7F442" w14:textId="425A5422" w:rsidR="006E40EB" w:rsidRPr="006E40EB" w:rsidRDefault="006E40EB" w:rsidP="006E40EB">
      <w:r w:rsidRPr="006E40EB">
        <w:lastRenderedPageBreak/>
        <w:br/>
      </w:r>
      <w:r w:rsidRPr="006E40EB">
        <w:rPr>
          <w:b/>
          <w:bCs/>
        </w:rPr>
        <w:t>Methodology:</w:t>
      </w:r>
      <w:r w:rsidRPr="006E40EB">
        <w:t xml:space="preserve"> We utilized a dataset of coconut </w:t>
      </w:r>
      <w:r w:rsidR="00B87172">
        <w:t>trees</w:t>
      </w:r>
      <w:r w:rsidRPr="006E40EB">
        <w:t xml:space="preserve"> images categorized into five classes, representing different disease types. Prior to training, we employed the VGG16, ResNet50, and MobileNetV2 architectures, which are renowned for their capabilities in image recognition tasks. We </w:t>
      </w:r>
      <w:r w:rsidR="00BA01A9" w:rsidRPr="006E40EB">
        <w:t>pre-processed</w:t>
      </w:r>
      <w:r w:rsidRPr="006E40EB">
        <w:t xml:space="preserve"> the dataset, performed data augmentation to enhance model generalization, and fine-tuned the models for the specific classification task.</w:t>
      </w:r>
    </w:p>
    <w:p w14:paraId="3B627DC4" w14:textId="77777777" w:rsidR="006E40EB" w:rsidRPr="006E40EB" w:rsidRDefault="006E40EB" w:rsidP="00B87172">
      <w:r w:rsidRPr="006E40EB">
        <w:rPr>
          <w:b/>
          <w:bCs/>
        </w:rPr>
        <w:t>Results:</w:t>
      </w:r>
      <w:r w:rsidRPr="006E40EB">
        <w:t xml:space="preserve"> Before training, the initial performance of the models was limited, with VGG16 achieving 0.2% accuracy, ResNet50 achieving 0.4% accuracy, and MobileNetV2 achieving 0.25% accuracy. However, after training, substantial improvements were observed, with VGG16 achieving an accuracy of 88%, ResNet50 achieving 94% accuracy, and MobileNetV2 achieving 92% accuracy.</w:t>
      </w:r>
    </w:p>
    <w:p w14:paraId="4C7F905C" w14:textId="77777777" w:rsidR="006E40EB" w:rsidRPr="006E40EB" w:rsidRDefault="006E40EB" w:rsidP="00B87172">
      <w:r w:rsidRPr="006E40EB">
        <w:rPr>
          <w:b/>
          <w:bCs/>
        </w:rPr>
        <w:t>Testing and Overfitting:</w:t>
      </w:r>
      <w:r w:rsidRPr="006E40EB">
        <w:t xml:space="preserve"> Despite the notable improvements in accuracy post-training, the models exhibited signs of overfitting during testing. Overfitting occurs when a model performs well on the training data but struggles to generalize to unseen data, leading to diminished performance on the test set. This phenomenon was evident when evaluating the models on a separate test dataset. The models displayed higher accuracy on the training set compared to the test set, indicative of overfitting.</w:t>
      </w:r>
    </w:p>
    <w:p w14:paraId="54D1F030" w14:textId="77777777" w:rsidR="006E40EB" w:rsidRPr="006E40EB" w:rsidRDefault="006E40EB" w:rsidP="00B87172">
      <w:r w:rsidRPr="006E40EB">
        <w:rPr>
          <w:b/>
          <w:bCs/>
        </w:rPr>
        <w:t>Discussion and Future Work:</w:t>
      </w:r>
      <w:r w:rsidRPr="006E40EB">
        <w:t xml:space="preserve"> The results indicate that while the models </w:t>
      </w:r>
      <w:proofErr w:type="gramStart"/>
      <w:r w:rsidRPr="006E40EB">
        <w:t>are capable of achieving</w:t>
      </w:r>
      <w:proofErr w:type="gramEnd"/>
      <w:r w:rsidRPr="006E40EB">
        <w:t xml:space="preserve"> high accuracy on the training data, their performance on unseen data remains suboptimal. Addressing overfitting is crucial to ensure that the models can make reliable predictions in real-world scenarios. Strategies such as incorporating regularization techniques, collecting additional diverse data, and exploring transfer learning approaches should be considered to mitigate overfitting and enhance model generalization.</w:t>
      </w:r>
    </w:p>
    <w:p w14:paraId="14F84851" w14:textId="77777777" w:rsidR="006E40EB" w:rsidRPr="006E40EB" w:rsidRDefault="006E40EB" w:rsidP="00B87172">
      <w:r w:rsidRPr="006E40EB">
        <w:rPr>
          <w:b/>
          <w:bCs/>
        </w:rPr>
        <w:t>Conclusion:</w:t>
      </w:r>
      <w:r w:rsidRPr="006E40EB">
        <w:t xml:space="preserve"> In this study, we demonstrated the potential of deep CNNs for coconut leaf disease classification, achieving significant performance improvements through training. However, the challenge of overfitting during testing underscores the importance of further research to enhance the models' ability to generalize to new, unseen data. Addressing this challenge will contribute to the development of robust and reliable models for coconut disease detection, benefiting farmers and agriculture stakeholders.</w:t>
      </w:r>
    </w:p>
    <w:tbl>
      <w:tblPr>
        <w:tblW w:w="7386"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2657"/>
        <w:gridCol w:w="2408"/>
      </w:tblGrid>
      <w:tr w:rsidR="006E40EB" w:rsidRPr="006E40EB" w14:paraId="19767375" w14:textId="77777777" w:rsidTr="006E40EB">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3FB0DF7" w14:textId="77777777" w:rsidR="006E40EB" w:rsidRPr="006E40EB" w:rsidRDefault="006E40EB" w:rsidP="006E40EB">
            <w:pPr>
              <w:rPr>
                <w:b/>
                <w:bCs/>
              </w:rPr>
            </w:pPr>
            <w:r w:rsidRPr="006E40EB">
              <w:rPr>
                <w:b/>
                <w:bCs/>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1537B99" w14:textId="77777777" w:rsidR="006E40EB" w:rsidRPr="006E40EB" w:rsidRDefault="006E40EB" w:rsidP="006E40EB">
            <w:pPr>
              <w:rPr>
                <w:b/>
                <w:bCs/>
              </w:rPr>
            </w:pPr>
            <w:r w:rsidRPr="006E40EB">
              <w:rPr>
                <w:b/>
                <w:bCs/>
              </w:rPr>
              <w:t>Before Training</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AB95F45" w14:textId="77777777" w:rsidR="006E40EB" w:rsidRPr="006E40EB" w:rsidRDefault="006E40EB" w:rsidP="006E40EB">
            <w:pPr>
              <w:rPr>
                <w:b/>
                <w:bCs/>
              </w:rPr>
            </w:pPr>
            <w:r w:rsidRPr="006E40EB">
              <w:rPr>
                <w:b/>
                <w:bCs/>
              </w:rPr>
              <w:t>After Training</w:t>
            </w:r>
          </w:p>
        </w:tc>
      </w:tr>
      <w:tr w:rsidR="006E40EB" w:rsidRPr="006E40EB" w14:paraId="0B5352D0" w14:textId="77777777" w:rsidTr="006E40E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381D0D" w14:textId="77777777" w:rsidR="006E40EB" w:rsidRPr="006E40EB" w:rsidRDefault="006E40EB" w:rsidP="006E40EB">
            <w:r w:rsidRPr="006E40EB">
              <w:t>VGG16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BF7BDA" w14:textId="77777777" w:rsidR="006E40EB" w:rsidRPr="006E40EB" w:rsidRDefault="006E40EB" w:rsidP="006E40EB">
            <w:r w:rsidRPr="006E40EB">
              <w:t>0.2%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FF250C" w14:textId="77777777" w:rsidR="006E40EB" w:rsidRPr="006E40EB" w:rsidRDefault="006E40EB" w:rsidP="006E40EB">
            <w:r w:rsidRPr="006E40EB">
              <w:t>88%</w:t>
            </w:r>
          </w:p>
        </w:tc>
      </w:tr>
      <w:tr w:rsidR="006E40EB" w:rsidRPr="006E40EB" w14:paraId="56CFF7E4" w14:textId="77777777" w:rsidTr="006E40E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9C9F4D" w14:textId="77777777" w:rsidR="006E40EB" w:rsidRPr="006E40EB" w:rsidRDefault="006E40EB" w:rsidP="006E40EB">
            <w:r w:rsidRPr="006E40EB">
              <w:t>ResNet50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98071F" w14:textId="77777777" w:rsidR="006E40EB" w:rsidRPr="006E40EB" w:rsidRDefault="006E40EB" w:rsidP="006E40EB">
            <w:r w:rsidRPr="006E40EB">
              <w:t>0.4%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55E1F1" w14:textId="77777777" w:rsidR="006E40EB" w:rsidRPr="006E40EB" w:rsidRDefault="006E40EB" w:rsidP="006E40EB">
            <w:r w:rsidRPr="006E40EB">
              <w:t>94%</w:t>
            </w:r>
          </w:p>
        </w:tc>
      </w:tr>
      <w:tr w:rsidR="006E40EB" w:rsidRPr="006E40EB" w14:paraId="4C50B87F" w14:textId="77777777" w:rsidTr="006E40E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65D16E" w14:textId="77777777" w:rsidR="006E40EB" w:rsidRPr="006E40EB" w:rsidRDefault="006E40EB" w:rsidP="006E40EB">
            <w:r w:rsidRPr="006E40EB">
              <w:t>MobileNetV2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201624" w14:textId="77777777" w:rsidR="006E40EB" w:rsidRPr="006E40EB" w:rsidRDefault="006E40EB" w:rsidP="006E40EB">
            <w:r w:rsidRPr="006E40EB">
              <w:t>0.25%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FE513A" w14:textId="77777777" w:rsidR="006E40EB" w:rsidRPr="006E40EB" w:rsidRDefault="006E40EB" w:rsidP="006E40EB">
            <w:r w:rsidRPr="006E40EB">
              <w:t>92%</w:t>
            </w:r>
          </w:p>
        </w:tc>
      </w:tr>
    </w:tbl>
    <w:p w14:paraId="06B069FC" w14:textId="77777777" w:rsidR="00EB75BB" w:rsidRDefault="00EB75BB" w:rsidP="00DB11F2"/>
    <w:p w14:paraId="4F0467B1" w14:textId="77777777" w:rsidR="0033095D" w:rsidRDefault="0033095D" w:rsidP="0033095D"/>
    <w:p w14:paraId="35FB97C0" w14:textId="77777777" w:rsidR="0033095D" w:rsidRDefault="0033095D" w:rsidP="0033095D"/>
    <w:p w14:paraId="6D5A2D22" w14:textId="77777777" w:rsidR="0033095D" w:rsidRDefault="0033095D" w:rsidP="0033095D"/>
    <w:p w14:paraId="20AD38F5" w14:textId="77777777" w:rsidR="0033095D" w:rsidRDefault="0033095D" w:rsidP="0033095D"/>
    <w:p w14:paraId="27D3B011" w14:textId="77777777" w:rsidR="0033095D" w:rsidRDefault="0033095D" w:rsidP="0033095D"/>
    <w:p w14:paraId="1622924F" w14:textId="77777777" w:rsidR="0033095D" w:rsidRDefault="0033095D" w:rsidP="0033095D"/>
    <w:p w14:paraId="6FF4AB26" w14:textId="77777777" w:rsidR="0033095D" w:rsidRDefault="0033095D" w:rsidP="0033095D"/>
    <w:p w14:paraId="55DC48A1" w14:textId="77777777" w:rsidR="0033095D" w:rsidRDefault="0033095D" w:rsidP="0033095D"/>
    <w:p w14:paraId="36A42EFE" w14:textId="77777777" w:rsidR="0033095D" w:rsidRDefault="0033095D" w:rsidP="0033095D"/>
    <w:p w14:paraId="78026309" w14:textId="77777777" w:rsidR="0033095D" w:rsidRDefault="0033095D" w:rsidP="0033095D"/>
    <w:p w14:paraId="6848DD4F" w14:textId="77777777" w:rsidR="0033095D" w:rsidRDefault="0033095D" w:rsidP="0033095D"/>
    <w:p w14:paraId="770ADC85" w14:textId="7E5B7AD5" w:rsidR="0033095D" w:rsidRDefault="0033095D" w:rsidP="0033095D">
      <w:r>
        <w:lastRenderedPageBreak/>
        <w:t xml:space="preserve">VGG16 </w:t>
      </w:r>
      <w:r w:rsidR="009A1ABB">
        <w:t>– 88%</w:t>
      </w:r>
    </w:p>
    <w:tbl>
      <w:tblPr>
        <w:tblStyle w:val="TableGrid"/>
        <w:tblW w:w="0" w:type="auto"/>
        <w:tblLook w:val="04A0" w:firstRow="1" w:lastRow="0" w:firstColumn="1" w:lastColumn="0" w:noHBand="0" w:noVBand="1"/>
      </w:tblPr>
      <w:tblGrid>
        <w:gridCol w:w="5228"/>
        <w:gridCol w:w="5228"/>
      </w:tblGrid>
      <w:tr w:rsidR="0033095D" w14:paraId="33F1C22A" w14:textId="77777777" w:rsidTr="00D107FE">
        <w:tc>
          <w:tcPr>
            <w:tcW w:w="5228" w:type="dxa"/>
          </w:tcPr>
          <w:p w14:paraId="76BAD7BE" w14:textId="77777777" w:rsidR="0033095D" w:rsidRDefault="0033095D" w:rsidP="00D107FE">
            <w:r>
              <w:t>But Root Dropping</w:t>
            </w:r>
          </w:p>
        </w:tc>
        <w:tc>
          <w:tcPr>
            <w:tcW w:w="5228" w:type="dxa"/>
          </w:tcPr>
          <w:p w14:paraId="78F396EC" w14:textId="77777777" w:rsidR="0033095D" w:rsidRDefault="0033095D" w:rsidP="00D107FE">
            <w:r>
              <w:t>15%</w:t>
            </w:r>
          </w:p>
        </w:tc>
      </w:tr>
      <w:tr w:rsidR="0033095D" w14:paraId="5444AB6D" w14:textId="77777777" w:rsidTr="00D107FE">
        <w:tc>
          <w:tcPr>
            <w:tcW w:w="5228" w:type="dxa"/>
          </w:tcPr>
          <w:p w14:paraId="5CB2846C" w14:textId="77777777" w:rsidR="0033095D" w:rsidRDefault="0033095D" w:rsidP="00D107FE">
            <w:r>
              <w:t xml:space="preserve">But Rot           </w:t>
            </w:r>
          </w:p>
        </w:tc>
        <w:tc>
          <w:tcPr>
            <w:tcW w:w="5228" w:type="dxa"/>
          </w:tcPr>
          <w:p w14:paraId="478F01CB" w14:textId="77777777" w:rsidR="0033095D" w:rsidRDefault="0033095D" w:rsidP="00D107FE">
            <w:r>
              <w:t>10%</w:t>
            </w:r>
          </w:p>
        </w:tc>
      </w:tr>
      <w:tr w:rsidR="0033095D" w14:paraId="29589075" w14:textId="77777777" w:rsidTr="00D107FE">
        <w:tc>
          <w:tcPr>
            <w:tcW w:w="5228" w:type="dxa"/>
          </w:tcPr>
          <w:p w14:paraId="697156E7" w14:textId="77777777" w:rsidR="0033095D" w:rsidRDefault="0033095D" w:rsidP="00D107FE">
            <w:r>
              <w:t xml:space="preserve">Gray Leaf Spot    </w:t>
            </w:r>
          </w:p>
        </w:tc>
        <w:tc>
          <w:tcPr>
            <w:tcW w:w="5228" w:type="dxa"/>
          </w:tcPr>
          <w:p w14:paraId="3C1FC1BF" w14:textId="77777777" w:rsidR="0033095D" w:rsidRDefault="0033095D" w:rsidP="00D107FE">
            <w:r>
              <w:t>30%</w:t>
            </w:r>
          </w:p>
        </w:tc>
      </w:tr>
      <w:tr w:rsidR="0033095D" w14:paraId="661F5B1E" w14:textId="77777777" w:rsidTr="00D107FE">
        <w:tc>
          <w:tcPr>
            <w:tcW w:w="5228" w:type="dxa"/>
          </w:tcPr>
          <w:p w14:paraId="45AAAAB3" w14:textId="77777777" w:rsidR="0033095D" w:rsidRDefault="0033095D" w:rsidP="00D107FE">
            <w:r>
              <w:t xml:space="preserve">Leaf Rot          </w:t>
            </w:r>
          </w:p>
        </w:tc>
        <w:tc>
          <w:tcPr>
            <w:tcW w:w="5228" w:type="dxa"/>
          </w:tcPr>
          <w:p w14:paraId="3F6378D5" w14:textId="77777777" w:rsidR="0033095D" w:rsidRDefault="0033095D" w:rsidP="00D107FE">
            <w:r>
              <w:t>33%</w:t>
            </w:r>
          </w:p>
        </w:tc>
      </w:tr>
      <w:tr w:rsidR="0033095D" w14:paraId="6E6D0804" w14:textId="77777777" w:rsidTr="00D107FE">
        <w:tc>
          <w:tcPr>
            <w:tcW w:w="5228" w:type="dxa"/>
          </w:tcPr>
          <w:p w14:paraId="5BF782A3" w14:textId="77777777" w:rsidR="0033095D" w:rsidRDefault="0033095D" w:rsidP="00D107FE">
            <w:r>
              <w:t xml:space="preserve">Stem Bleeding     </w:t>
            </w:r>
          </w:p>
        </w:tc>
        <w:tc>
          <w:tcPr>
            <w:tcW w:w="5228" w:type="dxa"/>
          </w:tcPr>
          <w:p w14:paraId="415B80E7" w14:textId="77777777" w:rsidR="0033095D" w:rsidRDefault="0033095D" w:rsidP="00D107FE">
            <w:r>
              <w:t>10%</w:t>
            </w:r>
          </w:p>
        </w:tc>
      </w:tr>
    </w:tbl>
    <w:p w14:paraId="67D96315" w14:textId="77777777" w:rsidR="0033095D" w:rsidRDefault="0033095D" w:rsidP="0033095D"/>
    <w:p w14:paraId="0565C771" w14:textId="77777777" w:rsidR="0033095D" w:rsidRDefault="0033095D" w:rsidP="0033095D"/>
    <w:p w14:paraId="2C1F8A57" w14:textId="09843825" w:rsidR="0033095D" w:rsidRDefault="0033095D" w:rsidP="0033095D">
      <w:r>
        <w:t>ResNet50</w:t>
      </w:r>
      <w:r w:rsidR="009A1ABB">
        <w:t xml:space="preserve"> – 94%</w:t>
      </w:r>
    </w:p>
    <w:tbl>
      <w:tblPr>
        <w:tblStyle w:val="TableGrid"/>
        <w:tblW w:w="0" w:type="auto"/>
        <w:tblLook w:val="04A0" w:firstRow="1" w:lastRow="0" w:firstColumn="1" w:lastColumn="0" w:noHBand="0" w:noVBand="1"/>
      </w:tblPr>
      <w:tblGrid>
        <w:gridCol w:w="5228"/>
        <w:gridCol w:w="5228"/>
      </w:tblGrid>
      <w:tr w:rsidR="0033095D" w14:paraId="76A5EACF" w14:textId="77777777" w:rsidTr="00D107FE">
        <w:tc>
          <w:tcPr>
            <w:tcW w:w="5228" w:type="dxa"/>
          </w:tcPr>
          <w:p w14:paraId="510AF6C2" w14:textId="77777777" w:rsidR="0033095D" w:rsidRDefault="0033095D" w:rsidP="00D107FE">
            <w:r>
              <w:t>But Root Dropping</w:t>
            </w:r>
          </w:p>
        </w:tc>
        <w:tc>
          <w:tcPr>
            <w:tcW w:w="5228" w:type="dxa"/>
          </w:tcPr>
          <w:p w14:paraId="2CA9516F" w14:textId="21BD7589" w:rsidR="0033095D" w:rsidRDefault="0033095D" w:rsidP="00D107FE">
            <w:r>
              <w:t>10%</w:t>
            </w:r>
          </w:p>
        </w:tc>
      </w:tr>
      <w:tr w:rsidR="0033095D" w14:paraId="33C07DE2" w14:textId="77777777" w:rsidTr="00D107FE">
        <w:tc>
          <w:tcPr>
            <w:tcW w:w="5228" w:type="dxa"/>
          </w:tcPr>
          <w:p w14:paraId="562DFF15" w14:textId="77777777" w:rsidR="0033095D" w:rsidRDefault="0033095D" w:rsidP="00D107FE">
            <w:r>
              <w:t xml:space="preserve">But Rot           </w:t>
            </w:r>
          </w:p>
        </w:tc>
        <w:tc>
          <w:tcPr>
            <w:tcW w:w="5228" w:type="dxa"/>
          </w:tcPr>
          <w:p w14:paraId="3D9FBA72" w14:textId="7E9319FC" w:rsidR="0033095D" w:rsidRDefault="0033095D" w:rsidP="00D107FE">
            <w:r>
              <w:t>5%</w:t>
            </w:r>
          </w:p>
        </w:tc>
      </w:tr>
      <w:tr w:rsidR="0033095D" w14:paraId="3E1370BF" w14:textId="77777777" w:rsidTr="00D107FE">
        <w:tc>
          <w:tcPr>
            <w:tcW w:w="5228" w:type="dxa"/>
          </w:tcPr>
          <w:p w14:paraId="7AAA121A" w14:textId="77777777" w:rsidR="0033095D" w:rsidRDefault="0033095D" w:rsidP="00D107FE">
            <w:r>
              <w:t xml:space="preserve">Gray Leaf Spot    </w:t>
            </w:r>
          </w:p>
        </w:tc>
        <w:tc>
          <w:tcPr>
            <w:tcW w:w="5228" w:type="dxa"/>
          </w:tcPr>
          <w:p w14:paraId="698568D4" w14:textId="55FF01BB" w:rsidR="0033095D" w:rsidRDefault="0033095D" w:rsidP="00D107FE">
            <w:r>
              <w:t>50%</w:t>
            </w:r>
          </w:p>
        </w:tc>
      </w:tr>
      <w:tr w:rsidR="0033095D" w14:paraId="72C3B0A4" w14:textId="77777777" w:rsidTr="00D107FE">
        <w:tc>
          <w:tcPr>
            <w:tcW w:w="5228" w:type="dxa"/>
          </w:tcPr>
          <w:p w14:paraId="0AD9202A" w14:textId="77777777" w:rsidR="0033095D" w:rsidRDefault="0033095D" w:rsidP="00D107FE">
            <w:r>
              <w:t xml:space="preserve">Leaf Rot          </w:t>
            </w:r>
          </w:p>
        </w:tc>
        <w:tc>
          <w:tcPr>
            <w:tcW w:w="5228" w:type="dxa"/>
          </w:tcPr>
          <w:p w14:paraId="46B39764" w14:textId="075EFCB0" w:rsidR="0033095D" w:rsidRDefault="0033095D" w:rsidP="00D107FE">
            <w:r>
              <w:t>34%</w:t>
            </w:r>
          </w:p>
        </w:tc>
      </w:tr>
      <w:tr w:rsidR="0033095D" w14:paraId="69C6F7E4" w14:textId="77777777" w:rsidTr="00D107FE">
        <w:tc>
          <w:tcPr>
            <w:tcW w:w="5228" w:type="dxa"/>
          </w:tcPr>
          <w:p w14:paraId="585C7132" w14:textId="77777777" w:rsidR="0033095D" w:rsidRDefault="0033095D" w:rsidP="00D107FE">
            <w:r>
              <w:t xml:space="preserve">Stem Bleeding     </w:t>
            </w:r>
          </w:p>
        </w:tc>
        <w:tc>
          <w:tcPr>
            <w:tcW w:w="5228" w:type="dxa"/>
          </w:tcPr>
          <w:p w14:paraId="6D6F8179" w14:textId="10C32C4B" w:rsidR="0033095D" w:rsidRDefault="0033095D" w:rsidP="00D107FE">
            <w:r>
              <w:t>5%</w:t>
            </w:r>
          </w:p>
        </w:tc>
      </w:tr>
    </w:tbl>
    <w:p w14:paraId="1120C644" w14:textId="77777777" w:rsidR="0033095D" w:rsidRDefault="0033095D" w:rsidP="0033095D"/>
    <w:p w14:paraId="366D18ED" w14:textId="77777777" w:rsidR="0033095D" w:rsidRDefault="0033095D" w:rsidP="0033095D"/>
    <w:p w14:paraId="12621DBB" w14:textId="280BAE55" w:rsidR="0033095D" w:rsidRDefault="0033095D" w:rsidP="0033095D">
      <w:r>
        <w:t>MobileNetV2</w:t>
      </w:r>
      <w:r w:rsidR="009A1ABB">
        <w:t xml:space="preserve"> – 92%</w:t>
      </w:r>
    </w:p>
    <w:tbl>
      <w:tblPr>
        <w:tblStyle w:val="TableGrid"/>
        <w:tblW w:w="0" w:type="auto"/>
        <w:tblLook w:val="04A0" w:firstRow="1" w:lastRow="0" w:firstColumn="1" w:lastColumn="0" w:noHBand="0" w:noVBand="1"/>
      </w:tblPr>
      <w:tblGrid>
        <w:gridCol w:w="5228"/>
        <w:gridCol w:w="5228"/>
      </w:tblGrid>
      <w:tr w:rsidR="0033095D" w14:paraId="7F0BBE5F" w14:textId="77777777" w:rsidTr="00D107FE">
        <w:tc>
          <w:tcPr>
            <w:tcW w:w="5228" w:type="dxa"/>
          </w:tcPr>
          <w:p w14:paraId="591B5C69" w14:textId="77777777" w:rsidR="0033095D" w:rsidRDefault="0033095D" w:rsidP="00D107FE">
            <w:r>
              <w:t>But Root Dropping</w:t>
            </w:r>
          </w:p>
        </w:tc>
        <w:tc>
          <w:tcPr>
            <w:tcW w:w="5228" w:type="dxa"/>
          </w:tcPr>
          <w:p w14:paraId="09B4FAF2" w14:textId="1170E206" w:rsidR="0033095D" w:rsidRDefault="0033095D" w:rsidP="00D107FE">
            <w:r>
              <w:t>8%</w:t>
            </w:r>
          </w:p>
        </w:tc>
      </w:tr>
      <w:tr w:rsidR="0033095D" w14:paraId="4F5B1C9E" w14:textId="77777777" w:rsidTr="00D107FE">
        <w:tc>
          <w:tcPr>
            <w:tcW w:w="5228" w:type="dxa"/>
          </w:tcPr>
          <w:p w14:paraId="00934604" w14:textId="77777777" w:rsidR="0033095D" w:rsidRDefault="0033095D" w:rsidP="00D107FE">
            <w:r>
              <w:t xml:space="preserve">But Rot           </w:t>
            </w:r>
          </w:p>
        </w:tc>
        <w:tc>
          <w:tcPr>
            <w:tcW w:w="5228" w:type="dxa"/>
          </w:tcPr>
          <w:p w14:paraId="2CF1B28A" w14:textId="12D1F532" w:rsidR="0033095D" w:rsidRDefault="0033095D" w:rsidP="00D107FE">
            <w:r>
              <w:t>8%</w:t>
            </w:r>
          </w:p>
        </w:tc>
      </w:tr>
      <w:tr w:rsidR="0033095D" w14:paraId="717F61D3" w14:textId="77777777" w:rsidTr="00D107FE">
        <w:tc>
          <w:tcPr>
            <w:tcW w:w="5228" w:type="dxa"/>
          </w:tcPr>
          <w:p w14:paraId="7565BF7C" w14:textId="77777777" w:rsidR="0033095D" w:rsidRDefault="0033095D" w:rsidP="00D107FE">
            <w:r>
              <w:t xml:space="preserve">Gray Leaf Spot    </w:t>
            </w:r>
          </w:p>
        </w:tc>
        <w:tc>
          <w:tcPr>
            <w:tcW w:w="5228" w:type="dxa"/>
          </w:tcPr>
          <w:p w14:paraId="5B6FF7B9" w14:textId="06899796" w:rsidR="0033095D" w:rsidRDefault="0033095D" w:rsidP="00D107FE">
            <w:r>
              <w:t>32%</w:t>
            </w:r>
          </w:p>
        </w:tc>
      </w:tr>
      <w:tr w:rsidR="0033095D" w14:paraId="4D3F971B" w14:textId="77777777" w:rsidTr="00D107FE">
        <w:tc>
          <w:tcPr>
            <w:tcW w:w="5228" w:type="dxa"/>
          </w:tcPr>
          <w:p w14:paraId="3ED8D1E4" w14:textId="77777777" w:rsidR="0033095D" w:rsidRDefault="0033095D" w:rsidP="00D107FE">
            <w:r>
              <w:t xml:space="preserve">Leaf Rot          </w:t>
            </w:r>
          </w:p>
        </w:tc>
        <w:tc>
          <w:tcPr>
            <w:tcW w:w="5228" w:type="dxa"/>
          </w:tcPr>
          <w:p w14:paraId="1EF8E395" w14:textId="1CA51AB7" w:rsidR="0033095D" w:rsidRDefault="0033095D" w:rsidP="00D107FE">
            <w:r>
              <w:t>44%</w:t>
            </w:r>
          </w:p>
        </w:tc>
      </w:tr>
      <w:tr w:rsidR="0033095D" w14:paraId="478F3EEF" w14:textId="77777777" w:rsidTr="00D107FE">
        <w:tc>
          <w:tcPr>
            <w:tcW w:w="5228" w:type="dxa"/>
          </w:tcPr>
          <w:p w14:paraId="1B94C7B2" w14:textId="77777777" w:rsidR="0033095D" w:rsidRDefault="0033095D" w:rsidP="00D107FE">
            <w:r>
              <w:t xml:space="preserve">Stem Bleeding     </w:t>
            </w:r>
          </w:p>
        </w:tc>
        <w:tc>
          <w:tcPr>
            <w:tcW w:w="5228" w:type="dxa"/>
          </w:tcPr>
          <w:p w14:paraId="35BDA5D2" w14:textId="77777777" w:rsidR="0033095D" w:rsidRDefault="0033095D" w:rsidP="00D107FE">
            <w:r>
              <w:t>10%</w:t>
            </w:r>
          </w:p>
        </w:tc>
      </w:tr>
    </w:tbl>
    <w:p w14:paraId="5D6E21E7" w14:textId="77777777" w:rsidR="0033095D" w:rsidRDefault="0033095D" w:rsidP="0033095D"/>
    <w:p w14:paraId="0676DA13" w14:textId="77777777" w:rsidR="00163FDA" w:rsidRDefault="00163FDA"/>
    <w:p w14:paraId="28BC02A6" w14:textId="77777777" w:rsidR="003F44F6" w:rsidRDefault="003F44F6"/>
    <w:p w14:paraId="5604FD6F" w14:textId="77777777" w:rsidR="003F44F6" w:rsidRDefault="003F44F6"/>
    <w:p w14:paraId="18AC05AD" w14:textId="276B4AE5" w:rsidR="00D02EF9" w:rsidRDefault="003F44F6" w:rsidP="00D02EF9">
      <w:r>
        <w:t>Data set classes:</w:t>
      </w:r>
    </w:p>
    <w:tbl>
      <w:tblPr>
        <w:tblStyle w:val="TableGrid"/>
        <w:tblW w:w="0" w:type="auto"/>
        <w:tblLook w:val="04A0" w:firstRow="1" w:lastRow="0" w:firstColumn="1" w:lastColumn="0" w:noHBand="0" w:noVBand="1"/>
      </w:tblPr>
      <w:tblGrid>
        <w:gridCol w:w="1885"/>
        <w:gridCol w:w="1885"/>
      </w:tblGrid>
      <w:tr w:rsidR="0068106F" w14:paraId="59586F8D" w14:textId="19321D5F" w:rsidTr="00461170">
        <w:tc>
          <w:tcPr>
            <w:tcW w:w="1885" w:type="dxa"/>
          </w:tcPr>
          <w:p w14:paraId="4C97099B" w14:textId="77777777" w:rsidR="0068106F" w:rsidRDefault="0068106F" w:rsidP="00226CF3">
            <w:r>
              <w:t>But Root Dropping</w:t>
            </w:r>
          </w:p>
        </w:tc>
        <w:tc>
          <w:tcPr>
            <w:tcW w:w="1885" w:type="dxa"/>
          </w:tcPr>
          <w:p w14:paraId="329D8294" w14:textId="42BB19B2" w:rsidR="0068106F" w:rsidRDefault="00A20AF1" w:rsidP="00226CF3">
            <w:r>
              <w:t>514</w:t>
            </w:r>
          </w:p>
        </w:tc>
      </w:tr>
      <w:tr w:rsidR="0068106F" w14:paraId="439B4705" w14:textId="138A00F0" w:rsidTr="00461170">
        <w:tc>
          <w:tcPr>
            <w:tcW w:w="1885" w:type="dxa"/>
          </w:tcPr>
          <w:p w14:paraId="30BC51CF" w14:textId="73CCC03F" w:rsidR="0068106F" w:rsidRDefault="0068106F" w:rsidP="00226CF3">
            <w:r>
              <w:t xml:space="preserve">But Rot           </w:t>
            </w:r>
          </w:p>
        </w:tc>
        <w:tc>
          <w:tcPr>
            <w:tcW w:w="1885" w:type="dxa"/>
          </w:tcPr>
          <w:p w14:paraId="3052C3FE" w14:textId="711810B7" w:rsidR="0068106F" w:rsidRDefault="00A20AF1" w:rsidP="00226CF3">
            <w:r>
              <w:t>470</w:t>
            </w:r>
          </w:p>
        </w:tc>
      </w:tr>
      <w:tr w:rsidR="0068106F" w14:paraId="22EEEC0E" w14:textId="59FF4587" w:rsidTr="00461170">
        <w:tc>
          <w:tcPr>
            <w:tcW w:w="1885" w:type="dxa"/>
          </w:tcPr>
          <w:p w14:paraId="370055F8" w14:textId="77777777" w:rsidR="0068106F" w:rsidRDefault="0068106F" w:rsidP="00226CF3">
            <w:r>
              <w:t xml:space="preserve">Gray Leaf Spot    </w:t>
            </w:r>
          </w:p>
        </w:tc>
        <w:tc>
          <w:tcPr>
            <w:tcW w:w="1885" w:type="dxa"/>
          </w:tcPr>
          <w:p w14:paraId="311B4414" w14:textId="26E7650D" w:rsidR="0068106F" w:rsidRDefault="00A20AF1" w:rsidP="00226CF3">
            <w:r>
              <w:t>2135</w:t>
            </w:r>
          </w:p>
        </w:tc>
      </w:tr>
      <w:tr w:rsidR="0068106F" w14:paraId="07DD0B25" w14:textId="03B5CABC" w:rsidTr="00461170">
        <w:tc>
          <w:tcPr>
            <w:tcW w:w="1885" w:type="dxa"/>
          </w:tcPr>
          <w:p w14:paraId="42E28A36" w14:textId="77777777" w:rsidR="0068106F" w:rsidRDefault="0068106F" w:rsidP="00226CF3">
            <w:r>
              <w:t xml:space="preserve">Leaf Rot          </w:t>
            </w:r>
          </w:p>
        </w:tc>
        <w:tc>
          <w:tcPr>
            <w:tcW w:w="1885" w:type="dxa"/>
          </w:tcPr>
          <w:p w14:paraId="702F33E9" w14:textId="5ED74F62" w:rsidR="0068106F" w:rsidRDefault="00812250" w:rsidP="00226CF3">
            <w:r>
              <w:t>1673</w:t>
            </w:r>
          </w:p>
        </w:tc>
      </w:tr>
      <w:tr w:rsidR="0068106F" w14:paraId="36894AE0" w14:textId="0E8B1ED4" w:rsidTr="00461170">
        <w:tc>
          <w:tcPr>
            <w:tcW w:w="1885" w:type="dxa"/>
          </w:tcPr>
          <w:p w14:paraId="46012F88" w14:textId="77777777" w:rsidR="0068106F" w:rsidRDefault="0068106F" w:rsidP="00226CF3">
            <w:r>
              <w:t xml:space="preserve">Stem Bleeding     </w:t>
            </w:r>
          </w:p>
        </w:tc>
        <w:tc>
          <w:tcPr>
            <w:tcW w:w="1885" w:type="dxa"/>
          </w:tcPr>
          <w:p w14:paraId="0A2A71FA" w14:textId="584EE00E" w:rsidR="0068106F" w:rsidRDefault="00812250" w:rsidP="00226CF3">
            <w:r>
              <w:t>1006</w:t>
            </w:r>
          </w:p>
        </w:tc>
      </w:tr>
      <w:tr w:rsidR="00D02EF9" w14:paraId="2D28FB83" w14:textId="77777777" w:rsidTr="00461170">
        <w:tc>
          <w:tcPr>
            <w:tcW w:w="1885" w:type="dxa"/>
          </w:tcPr>
          <w:p w14:paraId="6A9EF2FE" w14:textId="77777777" w:rsidR="00D02EF9" w:rsidRDefault="00D02EF9" w:rsidP="00226CF3"/>
        </w:tc>
        <w:tc>
          <w:tcPr>
            <w:tcW w:w="1885" w:type="dxa"/>
          </w:tcPr>
          <w:p w14:paraId="6EDCF17B" w14:textId="77777777" w:rsidR="00D02EF9" w:rsidRDefault="00D02EF9" w:rsidP="00226CF3"/>
        </w:tc>
      </w:tr>
    </w:tbl>
    <w:p w14:paraId="12EE1379" w14:textId="77777777" w:rsidR="0092487B" w:rsidRDefault="0092487B" w:rsidP="00D02EF9"/>
    <w:sectPr w:rsidR="0092487B" w:rsidSect="00DB11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950"/>
    <w:multiLevelType w:val="multilevel"/>
    <w:tmpl w:val="938A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7DC7"/>
    <w:multiLevelType w:val="multilevel"/>
    <w:tmpl w:val="441C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66280"/>
    <w:multiLevelType w:val="multilevel"/>
    <w:tmpl w:val="4C409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191657">
    <w:abstractNumId w:val="2"/>
  </w:num>
  <w:num w:numId="2" w16cid:durableId="92477549">
    <w:abstractNumId w:val="0"/>
  </w:num>
  <w:num w:numId="3" w16cid:durableId="156364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C3"/>
    <w:rsid w:val="000040D5"/>
    <w:rsid w:val="000F1D19"/>
    <w:rsid w:val="000F777D"/>
    <w:rsid w:val="00163FDA"/>
    <w:rsid w:val="001764DE"/>
    <w:rsid w:val="00272748"/>
    <w:rsid w:val="0033095D"/>
    <w:rsid w:val="003913A4"/>
    <w:rsid w:val="003C3393"/>
    <w:rsid w:val="003F44F6"/>
    <w:rsid w:val="00471D18"/>
    <w:rsid w:val="005540C6"/>
    <w:rsid w:val="00580844"/>
    <w:rsid w:val="00647613"/>
    <w:rsid w:val="0068106F"/>
    <w:rsid w:val="006E40EB"/>
    <w:rsid w:val="00762959"/>
    <w:rsid w:val="00802671"/>
    <w:rsid w:val="00812250"/>
    <w:rsid w:val="00837AD8"/>
    <w:rsid w:val="0092487B"/>
    <w:rsid w:val="009836C3"/>
    <w:rsid w:val="009A1ABB"/>
    <w:rsid w:val="009E7DBA"/>
    <w:rsid w:val="00A20AF1"/>
    <w:rsid w:val="00B87172"/>
    <w:rsid w:val="00BA01A9"/>
    <w:rsid w:val="00D02EF9"/>
    <w:rsid w:val="00DB11F2"/>
    <w:rsid w:val="00DC667D"/>
    <w:rsid w:val="00E269C2"/>
    <w:rsid w:val="00E80E08"/>
    <w:rsid w:val="00EB75BB"/>
    <w:rsid w:val="00F0735C"/>
    <w:rsid w:val="00F653D9"/>
    <w:rsid w:val="00FD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3CC9"/>
  <w15:chartTrackingRefBased/>
  <w15:docId w15:val="{07C30EFD-65AC-4CEA-AC8C-44463DD3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1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11F2"/>
    <w:rPr>
      <w:b/>
      <w:bCs/>
    </w:rPr>
  </w:style>
  <w:style w:type="paragraph" w:styleId="z-TopofForm">
    <w:name w:val="HTML Top of Form"/>
    <w:basedOn w:val="Normal"/>
    <w:next w:val="Normal"/>
    <w:link w:val="z-TopofFormChar"/>
    <w:hidden/>
    <w:uiPriority w:val="99"/>
    <w:semiHidden/>
    <w:unhideWhenUsed/>
    <w:rsid w:val="00DB11F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11F2"/>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33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5691">
      <w:bodyDiv w:val="1"/>
      <w:marLeft w:val="0"/>
      <w:marRight w:val="0"/>
      <w:marTop w:val="0"/>
      <w:marBottom w:val="0"/>
      <w:divBdr>
        <w:top w:val="none" w:sz="0" w:space="0" w:color="auto"/>
        <w:left w:val="none" w:sz="0" w:space="0" w:color="auto"/>
        <w:bottom w:val="none" w:sz="0" w:space="0" w:color="auto"/>
        <w:right w:val="none" w:sz="0" w:space="0" w:color="auto"/>
      </w:divBdr>
    </w:div>
    <w:div w:id="1415277055">
      <w:bodyDiv w:val="1"/>
      <w:marLeft w:val="0"/>
      <w:marRight w:val="0"/>
      <w:marTop w:val="0"/>
      <w:marBottom w:val="0"/>
      <w:divBdr>
        <w:top w:val="none" w:sz="0" w:space="0" w:color="auto"/>
        <w:left w:val="none" w:sz="0" w:space="0" w:color="auto"/>
        <w:bottom w:val="none" w:sz="0" w:space="0" w:color="auto"/>
        <w:right w:val="none" w:sz="0" w:space="0" w:color="auto"/>
      </w:divBdr>
      <w:divsChild>
        <w:div w:id="147987616">
          <w:marLeft w:val="0"/>
          <w:marRight w:val="0"/>
          <w:marTop w:val="0"/>
          <w:marBottom w:val="0"/>
          <w:divBdr>
            <w:top w:val="single" w:sz="2" w:space="0" w:color="D9D9E3"/>
            <w:left w:val="single" w:sz="2" w:space="0" w:color="D9D9E3"/>
            <w:bottom w:val="single" w:sz="2" w:space="0" w:color="D9D9E3"/>
            <w:right w:val="single" w:sz="2" w:space="0" w:color="D9D9E3"/>
          </w:divBdr>
          <w:divsChild>
            <w:div w:id="2102095530">
              <w:marLeft w:val="0"/>
              <w:marRight w:val="0"/>
              <w:marTop w:val="0"/>
              <w:marBottom w:val="0"/>
              <w:divBdr>
                <w:top w:val="single" w:sz="2" w:space="0" w:color="D9D9E3"/>
                <w:left w:val="single" w:sz="2" w:space="0" w:color="D9D9E3"/>
                <w:bottom w:val="single" w:sz="2" w:space="0" w:color="D9D9E3"/>
                <w:right w:val="single" w:sz="2" w:space="0" w:color="D9D9E3"/>
              </w:divBdr>
              <w:divsChild>
                <w:div w:id="484321910">
                  <w:marLeft w:val="0"/>
                  <w:marRight w:val="0"/>
                  <w:marTop w:val="0"/>
                  <w:marBottom w:val="0"/>
                  <w:divBdr>
                    <w:top w:val="single" w:sz="2" w:space="0" w:color="D9D9E3"/>
                    <w:left w:val="single" w:sz="2" w:space="0" w:color="D9D9E3"/>
                    <w:bottom w:val="single" w:sz="2" w:space="0" w:color="D9D9E3"/>
                    <w:right w:val="single" w:sz="2" w:space="0" w:color="D9D9E3"/>
                  </w:divBdr>
                  <w:divsChild>
                    <w:div w:id="2129203085">
                      <w:marLeft w:val="0"/>
                      <w:marRight w:val="0"/>
                      <w:marTop w:val="0"/>
                      <w:marBottom w:val="0"/>
                      <w:divBdr>
                        <w:top w:val="single" w:sz="2" w:space="0" w:color="D9D9E3"/>
                        <w:left w:val="single" w:sz="2" w:space="0" w:color="D9D9E3"/>
                        <w:bottom w:val="single" w:sz="2" w:space="0" w:color="D9D9E3"/>
                        <w:right w:val="single" w:sz="2" w:space="0" w:color="D9D9E3"/>
                      </w:divBdr>
                      <w:divsChild>
                        <w:div w:id="1249314539">
                          <w:marLeft w:val="0"/>
                          <w:marRight w:val="0"/>
                          <w:marTop w:val="0"/>
                          <w:marBottom w:val="0"/>
                          <w:divBdr>
                            <w:top w:val="single" w:sz="2" w:space="0" w:color="auto"/>
                            <w:left w:val="single" w:sz="2" w:space="0" w:color="auto"/>
                            <w:bottom w:val="single" w:sz="6" w:space="0" w:color="auto"/>
                            <w:right w:val="single" w:sz="2" w:space="0" w:color="auto"/>
                          </w:divBdr>
                          <w:divsChild>
                            <w:div w:id="126021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83950">
                                  <w:marLeft w:val="0"/>
                                  <w:marRight w:val="0"/>
                                  <w:marTop w:val="0"/>
                                  <w:marBottom w:val="0"/>
                                  <w:divBdr>
                                    <w:top w:val="single" w:sz="2" w:space="0" w:color="D9D9E3"/>
                                    <w:left w:val="single" w:sz="2" w:space="0" w:color="D9D9E3"/>
                                    <w:bottom w:val="single" w:sz="2" w:space="0" w:color="D9D9E3"/>
                                    <w:right w:val="single" w:sz="2" w:space="0" w:color="D9D9E3"/>
                                  </w:divBdr>
                                  <w:divsChild>
                                    <w:div w:id="1563558652">
                                      <w:marLeft w:val="0"/>
                                      <w:marRight w:val="0"/>
                                      <w:marTop w:val="0"/>
                                      <w:marBottom w:val="0"/>
                                      <w:divBdr>
                                        <w:top w:val="single" w:sz="2" w:space="0" w:color="D9D9E3"/>
                                        <w:left w:val="single" w:sz="2" w:space="0" w:color="D9D9E3"/>
                                        <w:bottom w:val="single" w:sz="2" w:space="0" w:color="D9D9E3"/>
                                        <w:right w:val="single" w:sz="2" w:space="0" w:color="D9D9E3"/>
                                      </w:divBdr>
                                      <w:divsChild>
                                        <w:div w:id="851184339">
                                          <w:marLeft w:val="0"/>
                                          <w:marRight w:val="0"/>
                                          <w:marTop w:val="0"/>
                                          <w:marBottom w:val="0"/>
                                          <w:divBdr>
                                            <w:top w:val="single" w:sz="2" w:space="0" w:color="D9D9E3"/>
                                            <w:left w:val="single" w:sz="2" w:space="0" w:color="D9D9E3"/>
                                            <w:bottom w:val="single" w:sz="2" w:space="0" w:color="D9D9E3"/>
                                            <w:right w:val="single" w:sz="2" w:space="0" w:color="D9D9E3"/>
                                          </w:divBdr>
                                          <w:divsChild>
                                            <w:div w:id="16332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4554164">
          <w:marLeft w:val="0"/>
          <w:marRight w:val="0"/>
          <w:marTop w:val="0"/>
          <w:marBottom w:val="0"/>
          <w:divBdr>
            <w:top w:val="none" w:sz="0" w:space="0" w:color="auto"/>
            <w:left w:val="none" w:sz="0" w:space="0" w:color="auto"/>
            <w:bottom w:val="none" w:sz="0" w:space="0" w:color="auto"/>
            <w:right w:val="none" w:sz="0" w:space="0" w:color="auto"/>
          </w:divBdr>
        </w:div>
      </w:divsChild>
    </w:div>
    <w:div w:id="1808353484">
      <w:bodyDiv w:val="1"/>
      <w:marLeft w:val="0"/>
      <w:marRight w:val="0"/>
      <w:marTop w:val="0"/>
      <w:marBottom w:val="0"/>
      <w:divBdr>
        <w:top w:val="none" w:sz="0" w:space="0" w:color="auto"/>
        <w:left w:val="none" w:sz="0" w:space="0" w:color="auto"/>
        <w:bottom w:val="none" w:sz="0" w:space="0" w:color="auto"/>
        <w:right w:val="none" w:sz="0" w:space="0" w:color="auto"/>
      </w:divBdr>
      <w:divsChild>
        <w:div w:id="1676758835">
          <w:marLeft w:val="0"/>
          <w:marRight w:val="0"/>
          <w:marTop w:val="0"/>
          <w:marBottom w:val="0"/>
          <w:divBdr>
            <w:top w:val="single" w:sz="2" w:space="0" w:color="D9D9E3"/>
            <w:left w:val="single" w:sz="2" w:space="0" w:color="D9D9E3"/>
            <w:bottom w:val="single" w:sz="2" w:space="0" w:color="D9D9E3"/>
            <w:right w:val="single" w:sz="2" w:space="0" w:color="D9D9E3"/>
          </w:divBdr>
          <w:divsChild>
            <w:div w:id="829293587">
              <w:marLeft w:val="0"/>
              <w:marRight w:val="0"/>
              <w:marTop w:val="0"/>
              <w:marBottom w:val="0"/>
              <w:divBdr>
                <w:top w:val="single" w:sz="2" w:space="0" w:color="D9D9E3"/>
                <w:left w:val="single" w:sz="2" w:space="0" w:color="D9D9E3"/>
                <w:bottom w:val="single" w:sz="2" w:space="0" w:color="D9D9E3"/>
                <w:right w:val="single" w:sz="2" w:space="0" w:color="D9D9E3"/>
              </w:divBdr>
              <w:divsChild>
                <w:div w:id="1486320075">
                  <w:marLeft w:val="0"/>
                  <w:marRight w:val="0"/>
                  <w:marTop w:val="0"/>
                  <w:marBottom w:val="0"/>
                  <w:divBdr>
                    <w:top w:val="single" w:sz="2" w:space="0" w:color="D9D9E3"/>
                    <w:left w:val="single" w:sz="2" w:space="0" w:color="D9D9E3"/>
                    <w:bottom w:val="single" w:sz="2" w:space="0" w:color="D9D9E3"/>
                    <w:right w:val="single" w:sz="2" w:space="0" w:color="D9D9E3"/>
                  </w:divBdr>
                  <w:divsChild>
                    <w:div w:id="1579945360">
                      <w:marLeft w:val="0"/>
                      <w:marRight w:val="0"/>
                      <w:marTop w:val="0"/>
                      <w:marBottom w:val="0"/>
                      <w:divBdr>
                        <w:top w:val="single" w:sz="2" w:space="0" w:color="D9D9E3"/>
                        <w:left w:val="single" w:sz="2" w:space="0" w:color="D9D9E3"/>
                        <w:bottom w:val="single" w:sz="2" w:space="0" w:color="D9D9E3"/>
                        <w:right w:val="single" w:sz="2" w:space="0" w:color="D9D9E3"/>
                      </w:divBdr>
                      <w:divsChild>
                        <w:div w:id="265889644">
                          <w:marLeft w:val="0"/>
                          <w:marRight w:val="0"/>
                          <w:marTop w:val="0"/>
                          <w:marBottom w:val="0"/>
                          <w:divBdr>
                            <w:top w:val="single" w:sz="2" w:space="0" w:color="auto"/>
                            <w:left w:val="single" w:sz="2" w:space="0" w:color="auto"/>
                            <w:bottom w:val="single" w:sz="6" w:space="0" w:color="auto"/>
                            <w:right w:val="single" w:sz="2" w:space="0" w:color="auto"/>
                          </w:divBdr>
                          <w:divsChild>
                            <w:div w:id="21466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911810">
                                  <w:marLeft w:val="0"/>
                                  <w:marRight w:val="0"/>
                                  <w:marTop w:val="0"/>
                                  <w:marBottom w:val="0"/>
                                  <w:divBdr>
                                    <w:top w:val="single" w:sz="2" w:space="0" w:color="D9D9E3"/>
                                    <w:left w:val="single" w:sz="2" w:space="0" w:color="D9D9E3"/>
                                    <w:bottom w:val="single" w:sz="2" w:space="0" w:color="D9D9E3"/>
                                    <w:right w:val="single" w:sz="2" w:space="0" w:color="D9D9E3"/>
                                  </w:divBdr>
                                  <w:divsChild>
                                    <w:div w:id="2098163750">
                                      <w:marLeft w:val="0"/>
                                      <w:marRight w:val="0"/>
                                      <w:marTop w:val="0"/>
                                      <w:marBottom w:val="0"/>
                                      <w:divBdr>
                                        <w:top w:val="single" w:sz="2" w:space="0" w:color="D9D9E3"/>
                                        <w:left w:val="single" w:sz="2" w:space="0" w:color="D9D9E3"/>
                                        <w:bottom w:val="single" w:sz="2" w:space="0" w:color="D9D9E3"/>
                                        <w:right w:val="single" w:sz="2" w:space="0" w:color="D9D9E3"/>
                                      </w:divBdr>
                                      <w:divsChild>
                                        <w:div w:id="1070924436">
                                          <w:marLeft w:val="0"/>
                                          <w:marRight w:val="0"/>
                                          <w:marTop w:val="0"/>
                                          <w:marBottom w:val="0"/>
                                          <w:divBdr>
                                            <w:top w:val="single" w:sz="2" w:space="0" w:color="D9D9E3"/>
                                            <w:left w:val="single" w:sz="2" w:space="0" w:color="D9D9E3"/>
                                            <w:bottom w:val="single" w:sz="2" w:space="0" w:color="D9D9E3"/>
                                            <w:right w:val="single" w:sz="2" w:space="0" w:color="D9D9E3"/>
                                          </w:divBdr>
                                          <w:divsChild>
                                            <w:div w:id="36722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805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Me</dc:creator>
  <cp:keywords/>
  <dc:description/>
  <cp:lastModifiedBy>Love Me</cp:lastModifiedBy>
  <cp:revision>39</cp:revision>
  <dcterms:created xsi:type="dcterms:W3CDTF">2023-08-18T12:12:00Z</dcterms:created>
  <dcterms:modified xsi:type="dcterms:W3CDTF">2023-09-30T06:53:00Z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2023-08-18T12:12:46Z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a11a073f-8c90-4d18-8451-b82b10b166bb</vt:lpwstr>
  </property>
  <property fmtid="{D5CDD505-2E9C-101B-9397-08002B2CF9AE}" pid="7" name="MSIP_Label_defa4170-0d19-0005-0004-bc88714345d2_ActionId">
    <vt:lpwstr>746ce2d7-fc09-4d26-b0d0-6876f6abcf5b</vt:lpwstr>
  </property>
  <property fmtid="{D5CDD505-2E9C-101B-9397-08002B2CF9AE}" pid="8" name="MSIP_Label_defa4170-0d19-0005-0004-bc88714345d2_ContentBits">
    <vt:lpwstr>0</vt:lpwstr>
  </property>
</Properties>
</file>