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B67692" w:rsidRPr="00B67692" w:rsidRDefault="00B67692"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声明：此文档为个人翻译官方文档，未经允许请勿外传。</w:t>
      </w:r>
    </w:p>
    <w:p w:rsidR="00951CBD" w:rsidRPr="00B67692" w:rsidRDefault="00951CBD"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Translator</w:t>
      </w:r>
      <w:r w:rsidRPr="00B67692">
        <w:rPr>
          <w:rFonts w:ascii="Arial" w:eastAsia="宋体" w:hAnsi="Arial" w:cs="Arial" w:hint="eastAsia"/>
          <w:b/>
          <w:color w:val="34302D"/>
          <w:kern w:val="0"/>
          <w:sz w:val="32"/>
          <w:szCs w:val="32"/>
        </w:rPr>
        <w:t>：杨德军</w:t>
      </w:r>
      <w:bookmarkStart w:id="0" w:name="_GoBack"/>
      <w:bookmarkEnd w:id="0"/>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DE6408"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DE6408"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1" w:name="_1.3.2._Instantiating_beans"/>
      <w:bookmarkEnd w:id="1"/>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DE6408"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DE6408"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DE6408"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as a convenience. These include converters 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xml:space="preserve"> property. </w:t>
      </w:r>
      <w:r w:rsidRPr="00980099">
        <w:rPr>
          <w:rFonts w:ascii="inherit" w:eastAsia="宋体" w:hAnsi="inherit" w:cs="Arial"/>
          <w:color w:val="34302D"/>
          <w:kern w:val="0"/>
          <w:sz w:val="24"/>
          <w:szCs w:val="24"/>
        </w:rPr>
        <w:lastRenderedPageBreak/>
        <w:t>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xml:space="preserve"> to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the previous section, </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xml:space="preserve"> requirements directly. To directly address them, Spring 3 introduces a </w:t>
      </w:r>
      <w:r w:rsidRPr="00980099">
        <w:rPr>
          <w:rFonts w:ascii="inherit" w:eastAsia="宋体" w:hAnsi="inherit" w:cs="Arial"/>
          <w:color w:val="34302D"/>
          <w:kern w:val="0"/>
          <w:sz w:val="24"/>
          <w:szCs w:val="24"/>
        </w:rPr>
        <w:lastRenderedPageBreak/>
        <w:t>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xml:space="preserve"> to </w:t>
      </w:r>
      <w:r w:rsidRPr="00980099">
        <w:rPr>
          <w:rFonts w:ascii="inherit" w:eastAsia="宋体" w:hAnsi="inherit" w:cs="Arial"/>
          <w:color w:val="34302D"/>
          <w:kern w:val="0"/>
          <w:sz w:val="24"/>
          <w:szCs w:val="24"/>
        </w:rPr>
        <w:lastRenderedPageBreak/>
        <w:t>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7"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18"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FormatterRegistry SPI allows you to configure Formatting rules centrally, instead of duplicating such configuration across your Controllers. For example, you might want to enforce that all Date fields are formatted a certain way, or fields with a </w:t>
      </w:r>
      <w:r w:rsidRPr="00980099">
        <w:rPr>
          <w:rFonts w:ascii="inherit" w:eastAsia="宋体" w:hAnsi="inherit" w:cs="Arial"/>
          <w:color w:val="34302D"/>
          <w:kern w:val="0"/>
          <w:sz w:val="24"/>
          <w:szCs w:val="24"/>
        </w:rPr>
        <w:lastRenderedPageBreak/>
        <w:t>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1"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2"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configuration should prove sufficient for most cases. There are a number of configuration options for various Bean Validation 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In standalone usage of SpEL there is a need to create the parser, parse expressions and perhaps provide evaluation contexts and a root context object. However, more common usage is to provide only the SpEL expression string as part of a configuration file, for </w:t>
            </w:r>
            <w:r w:rsidRPr="00980099">
              <w:rPr>
                <w:rFonts w:ascii="inherit" w:eastAsia="宋体" w:hAnsi="inherit" w:cs="宋体"/>
                <w:kern w:val="0"/>
                <w:sz w:val="24"/>
                <w:szCs w:val="24"/>
              </w:rPr>
              <w:lastRenderedPageBreak/>
              <w:t>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4.1 includes a basic expression compiler. Expressions are usually interpreted which provides a lot of dynamic flexibility during evaluation but does not 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xml:space="preserve">: a modularization of a concern that cuts across multiple classes. Transaction management is a good example of a crosscutting concern in enterprise </w:t>
      </w:r>
      <w:r w:rsidRPr="00980099">
        <w:rPr>
          <w:rFonts w:ascii="inherit" w:eastAsia="宋体" w:hAnsi="inherit" w:cs="Arial"/>
          <w:color w:val="34302D"/>
          <w:kern w:val="0"/>
          <w:sz w:val="24"/>
          <w:szCs w:val="24"/>
        </w:rPr>
        <w:lastRenderedPageBreak/>
        <w:t>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AOP’s approach to AOP differs from that of most other AOP frameworks. The aim is not to provide the most complete AOP implementation (although Spring AOP is quite capable); it is rather to provide a close integration between AOP </w:t>
      </w:r>
      <w:r w:rsidRPr="00980099">
        <w:rPr>
          <w:rFonts w:ascii="inherit" w:eastAsia="宋体" w:hAnsi="inherit" w:cs="Arial"/>
          <w:color w:val="34302D"/>
          <w:kern w:val="0"/>
          <w:sz w:val="24"/>
          <w:szCs w:val="24"/>
        </w:rPr>
        <w:lastRenderedPageBreak/>
        <w:t>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AOP can also use CGLIB proxies. This is necessary to proxy classes rather than interfaces. CGLIB is used by default if a business object does not implement an </w:t>
      </w:r>
      <w:r w:rsidRPr="00980099">
        <w:rPr>
          <w:rFonts w:ascii="inherit" w:eastAsia="宋体" w:hAnsi="inherit" w:cs="Arial"/>
          <w:color w:val="34302D"/>
          <w:kern w:val="0"/>
          <w:sz w:val="24"/>
          <w:szCs w:val="24"/>
        </w:rPr>
        <w:lastRenderedPageBreak/>
        <w:t>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lastRenderedPageBreak/>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xml:space="preserve"> refer to the same object - the object executing the method. Spring AOP is a proxy-based system and </w:t>
      </w:r>
      <w:r w:rsidRPr="00980099">
        <w:rPr>
          <w:rFonts w:ascii="inherit" w:eastAsia="宋体" w:hAnsi="inherit" w:cs="Arial"/>
          <w:color w:val="34302D"/>
          <w:kern w:val="0"/>
          <w:sz w:val="24"/>
          <w:szCs w:val="24"/>
        </w:rPr>
        <w:lastRenderedPageBreak/>
        <w:t>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All parts except the returning type pattern (ret-type-pattern in the snippet above), name pattern, and parameters pattern are optional. The returning type pattern </w:t>
      </w:r>
      <w:r w:rsidRPr="00980099">
        <w:rPr>
          <w:rFonts w:ascii="inherit" w:eastAsia="宋体" w:hAnsi="inherit" w:cs="Arial"/>
          <w:color w:val="34302D"/>
          <w:kern w:val="0"/>
          <w:sz w:val="24"/>
          <w:szCs w:val="24"/>
        </w:rPr>
        <w:lastRenderedPageBreak/>
        <w:t>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xml:space="preserve">. If a parameter name is used in place of a type name in an args expression, then the value of the corresponding argument will be passed as the parameter value when the advice is invoked. An example should make </w:t>
      </w:r>
      <w:r w:rsidRPr="00980099">
        <w:rPr>
          <w:rFonts w:ascii="inherit" w:eastAsia="宋体" w:hAnsi="inherit" w:cs="Arial"/>
          <w:color w:val="34302D"/>
          <w:kern w:val="0"/>
          <w:sz w:val="24"/>
          <w:szCs w:val="24"/>
        </w:rPr>
        <w:lastRenderedPageBreak/>
        <w:t>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xml:space="preserve"> types is particularly convenient for advice that do not collect any other join point context. In </w:t>
      </w:r>
      <w:r w:rsidRPr="00980099">
        <w:rPr>
          <w:rFonts w:ascii="inherit" w:eastAsia="宋体" w:hAnsi="inherit" w:cs="Arial"/>
          <w:color w:val="34302D"/>
          <w:kern w:val="0"/>
          <w:sz w:val="24"/>
          <w:szCs w:val="24"/>
        </w:rPr>
        <w:lastRenderedPageBreak/>
        <w:t>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w:t>
      </w:r>
      <w:r w:rsidRPr="00980099">
        <w:rPr>
          <w:rFonts w:ascii="inherit" w:eastAsia="宋体" w:hAnsi="inherit" w:cs="Arial"/>
          <w:color w:val="34302D"/>
          <w:kern w:val="0"/>
          <w:sz w:val="24"/>
          <w:szCs w:val="24"/>
        </w:rPr>
        <w:lastRenderedPageBreak/>
        <w:t>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xml:space="preserve"> beans by </w:t>
      </w:r>
      <w:r w:rsidRPr="00980099">
        <w:rPr>
          <w:rFonts w:ascii="inherit" w:eastAsia="宋体" w:hAnsi="inherit" w:cs="Arial"/>
          <w:color w:val="34302D"/>
          <w:kern w:val="0"/>
          <w:sz w:val="24"/>
          <w:szCs w:val="24"/>
        </w:rPr>
        <w:lastRenderedPageBreak/>
        <w:t>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xml:space="preserve"> members, that is to say there is one aspect </w:t>
      </w:r>
      <w:r w:rsidRPr="00980099">
        <w:rPr>
          <w:rFonts w:ascii="inherit" w:eastAsia="宋体" w:hAnsi="inherit" w:cs="Arial"/>
          <w:color w:val="34302D"/>
          <w:kern w:val="0"/>
          <w:sz w:val="24"/>
          <w:szCs w:val="24"/>
        </w:rPr>
        <w:lastRenderedPageBreak/>
        <w:t>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xml:space="preserve"> annotation on a method within the class overrides the default transaction semantics given by the class annotation (if present). Methods of any visibility may be annotated, including private methods. Annotating non-public </w:t>
      </w:r>
      <w:r w:rsidRPr="00980099">
        <w:rPr>
          <w:rFonts w:ascii="inherit" w:eastAsia="宋体" w:hAnsi="inherit" w:cs="Arial"/>
          <w:color w:val="34302D"/>
          <w:kern w:val="0"/>
          <w:sz w:val="24"/>
          <w:szCs w:val="24"/>
        </w:rPr>
        <w:lastRenderedPageBreak/>
        <w:t>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xml:space="preserve">. This ensures that </w:t>
      </w:r>
      <w:r w:rsidRPr="00980099">
        <w:rPr>
          <w:rFonts w:ascii="inherit" w:eastAsia="宋体" w:hAnsi="inherit" w:cs="Arial"/>
          <w:color w:val="34302D"/>
          <w:kern w:val="0"/>
          <w:sz w:val="24"/>
          <w:szCs w:val="24"/>
        </w:rPr>
        <w:lastRenderedPageBreak/>
        <w:t>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w:t>
      </w:r>
      <w:r w:rsidRPr="00980099">
        <w:rPr>
          <w:rFonts w:ascii="inherit" w:eastAsia="宋体" w:hAnsi="inherit" w:cs="Arial"/>
          <w:color w:val="34302D"/>
          <w:kern w:val="0"/>
          <w:sz w:val="24"/>
          <w:szCs w:val="24"/>
        </w:rPr>
        <w:lastRenderedPageBreak/>
        <w:t>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DE6408"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DE6408"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DE6408"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DE6408"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xml:space="preserve"> does the reverse: it turns a stream of data buffers </w:t>
      </w:r>
      <w:r w:rsidRPr="00980099">
        <w:rPr>
          <w:rFonts w:ascii="inherit" w:eastAsia="宋体" w:hAnsi="inherit" w:cs="Arial"/>
          <w:color w:val="34302D"/>
          <w:kern w:val="0"/>
          <w:sz w:val="24"/>
          <w:szCs w:val="24"/>
        </w:rPr>
        <w:lastRenderedPageBreak/>
        <w:t>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DE6408"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DE6408"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DE6408"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DE6408"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DE6408"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xml:space="preserve">. We’ll start by </w:t>
      </w:r>
      <w:r w:rsidRPr="00980099">
        <w:rPr>
          <w:rFonts w:ascii="inherit" w:eastAsia="宋体" w:hAnsi="inherit" w:cs="Arial"/>
          <w:color w:val="34302D"/>
          <w:kern w:val="0"/>
          <w:sz w:val="24"/>
          <w:szCs w:val="24"/>
        </w:rPr>
        <w:lastRenderedPageBreak/>
        <w:t>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xml:space="preserve"> distinct top-level XML element defined in the schema. In the parser, we’ll have access to the XML element </w:t>
      </w:r>
      <w:r w:rsidRPr="00980099">
        <w:rPr>
          <w:rFonts w:ascii="inherit" w:eastAsia="宋体" w:hAnsi="inherit" w:cs="Arial"/>
          <w:color w:val="34302D"/>
          <w:kern w:val="0"/>
          <w:sz w:val="24"/>
          <w:szCs w:val="24"/>
        </w:rPr>
        <w:lastRenderedPageBreak/>
        <w:t>(and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DE6408"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DE6408"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DE6408"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DE6408"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408" w:rsidRDefault="00DE6408" w:rsidP="00B727ED">
      <w:r>
        <w:separator/>
      </w:r>
    </w:p>
  </w:endnote>
  <w:endnote w:type="continuationSeparator" w:id="0">
    <w:p w:rsidR="00DE6408" w:rsidRDefault="00DE6408"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408" w:rsidRDefault="00DE6408" w:rsidP="00B727ED">
      <w:r>
        <w:separator/>
      </w:r>
    </w:p>
  </w:footnote>
  <w:footnote w:type="continuationSeparator" w:id="0">
    <w:p w:rsidR="00DE6408" w:rsidRDefault="00DE6408"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4B47"/>
    <w:rsid w:val="00095FEE"/>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3C25"/>
    <w:rsid w:val="00276F12"/>
    <w:rsid w:val="002A4416"/>
    <w:rsid w:val="002B3F15"/>
    <w:rsid w:val="002C1B08"/>
    <w:rsid w:val="002F17D1"/>
    <w:rsid w:val="0030229C"/>
    <w:rsid w:val="003039DA"/>
    <w:rsid w:val="00314CB8"/>
    <w:rsid w:val="00323DB6"/>
    <w:rsid w:val="00327E27"/>
    <w:rsid w:val="00345572"/>
    <w:rsid w:val="00380B32"/>
    <w:rsid w:val="00382D9D"/>
    <w:rsid w:val="00397217"/>
    <w:rsid w:val="003A4C6D"/>
    <w:rsid w:val="003D00C3"/>
    <w:rsid w:val="00406F0F"/>
    <w:rsid w:val="00427B22"/>
    <w:rsid w:val="00453691"/>
    <w:rsid w:val="00453F17"/>
    <w:rsid w:val="004727A3"/>
    <w:rsid w:val="004919BB"/>
    <w:rsid w:val="004A3929"/>
    <w:rsid w:val="004A3BBF"/>
    <w:rsid w:val="004A4C12"/>
    <w:rsid w:val="004A6CC6"/>
    <w:rsid w:val="004B3C41"/>
    <w:rsid w:val="004D50F0"/>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795C"/>
    <w:rsid w:val="00610FCD"/>
    <w:rsid w:val="00637EAD"/>
    <w:rsid w:val="006468A1"/>
    <w:rsid w:val="00654880"/>
    <w:rsid w:val="0066079B"/>
    <w:rsid w:val="0069014E"/>
    <w:rsid w:val="006939C5"/>
    <w:rsid w:val="006A54AE"/>
    <w:rsid w:val="006B4487"/>
    <w:rsid w:val="006C1945"/>
    <w:rsid w:val="006C52F5"/>
    <w:rsid w:val="006C779F"/>
    <w:rsid w:val="006D2743"/>
    <w:rsid w:val="006D72D4"/>
    <w:rsid w:val="006D730A"/>
    <w:rsid w:val="006F213F"/>
    <w:rsid w:val="006F751B"/>
    <w:rsid w:val="00714FF8"/>
    <w:rsid w:val="00716308"/>
    <w:rsid w:val="0073319A"/>
    <w:rsid w:val="00735AEB"/>
    <w:rsid w:val="00742F0A"/>
    <w:rsid w:val="00750201"/>
    <w:rsid w:val="00760DEE"/>
    <w:rsid w:val="00762379"/>
    <w:rsid w:val="00762AD8"/>
    <w:rsid w:val="007677B8"/>
    <w:rsid w:val="007948CB"/>
    <w:rsid w:val="007F084C"/>
    <w:rsid w:val="00805AED"/>
    <w:rsid w:val="00825A47"/>
    <w:rsid w:val="00826669"/>
    <w:rsid w:val="00865B35"/>
    <w:rsid w:val="0087691C"/>
    <w:rsid w:val="008D2BBE"/>
    <w:rsid w:val="00903A64"/>
    <w:rsid w:val="0094115A"/>
    <w:rsid w:val="00951CBD"/>
    <w:rsid w:val="00953258"/>
    <w:rsid w:val="00980099"/>
    <w:rsid w:val="00992589"/>
    <w:rsid w:val="009A406D"/>
    <w:rsid w:val="009D4B15"/>
    <w:rsid w:val="009E26F2"/>
    <w:rsid w:val="009E695D"/>
    <w:rsid w:val="009F1E39"/>
    <w:rsid w:val="00A54361"/>
    <w:rsid w:val="00A57A0F"/>
    <w:rsid w:val="00A6190D"/>
    <w:rsid w:val="00A70891"/>
    <w:rsid w:val="00A9011D"/>
    <w:rsid w:val="00AA553A"/>
    <w:rsid w:val="00AB36CD"/>
    <w:rsid w:val="00AB6240"/>
    <w:rsid w:val="00AC7C34"/>
    <w:rsid w:val="00AF302A"/>
    <w:rsid w:val="00B006E3"/>
    <w:rsid w:val="00B02F16"/>
    <w:rsid w:val="00B172C3"/>
    <w:rsid w:val="00B24B32"/>
    <w:rsid w:val="00B641A6"/>
    <w:rsid w:val="00B67692"/>
    <w:rsid w:val="00B67E4D"/>
    <w:rsid w:val="00B727ED"/>
    <w:rsid w:val="00BA4908"/>
    <w:rsid w:val="00BF1736"/>
    <w:rsid w:val="00C06CE1"/>
    <w:rsid w:val="00C53A85"/>
    <w:rsid w:val="00C55DE4"/>
    <w:rsid w:val="00C670A9"/>
    <w:rsid w:val="00C70E1A"/>
    <w:rsid w:val="00CA26BC"/>
    <w:rsid w:val="00CB6477"/>
    <w:rsid w:val="00CF29E7"/>
    <w:rsid w:val="00D10F3C"/>
    <w:rsid w:val="00D66990"/>
    <w:rsid w:val="00DA2C90"/>
    <w:rsid w:val="00DA7A55"/>
    <w:rsid w:val="00DD1BF2"/>
    <w:rsid w:val="00DE6408"/>
    <w:rsid w:val="00DF0EE9"/>
    <w:rsid w:val="00DF3D81"/>
    <w:rsid w:val="00E81433"/>
    <w:rsid w:val="00EA5BBC"/>
    <w:rsid w:val="00EE7DC4"/>
    <w:rsid w:val="00F16688"/>
    <w:rsid w:val="00F21414"/>
    <w:rsid w:val="00F664F7"/>
    <w:rsid w:val="00F70987"/>
    <w:rsid w:val="00F951EE"/>
    <w:rsid w:val="00FB1CF0"/>
    <w:rsid w:val="00FB364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7A65A"/>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ADBBC-B192-49E4-95E7-A9D8E98E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Pages>
  <Words>83305</Words>
  <Characters>474845</Characters>
  <Application>Microsoft Office Word</Application>
  <DocSecurity>0</DocSecurity>
  <Lines>3957</Lines>
  <Paragraphs>1114</Paragraphs>
  <ScaleCrop>false</ScaleCrop>
  <Company/>
  <LinksUpToDate>false</LinksUpToDate>
  <CharactersWithSpaces>557036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martonyang0707@outlook.com</cp:lastModifiedBy>
  <cp:revision>77</cp:revision>
  <dcterms:created xsi:type="dcterms:W3CDTF">2018-01-23T12:34:00Z</dcterms:created>
  <dcterms:modified xsi:type="dcterms:W3CDTF">2018-03-26T14:16:00Z</dcterms:modified>
</cp:coreProperties>
</file>