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Nicotine Effects on RA Docs</w:t>
      </w:r>
    </w:p>
    <w:p/>
    <w:p>
      <w:pPr>
        <w:pStyle w:val="Heading2"/>
      </w:pPr>
      <w:r>
        <w:t xml:space="preserve">Understanding the Effects of Nicotine on Rheumatoid Arthritis (RA)</w:t>
      </w:r>
    </w:p>
    <w:p>
      <w:r>
        <w:t xml:space="preserve">Nicotine has been studied for its effects on the immune system, particularly in the context of rheumatoid arthritis (RA). Here’s a breakdown of its effects and the implications of prolonged exposure:</w:t>
      </w:r>
    </w:p>
    <w:p>
      <w:pPr>
        <w:pStyle w:val="ListParagraph"/>
        <w:numPr>
          <w:ilvl w:val="0"/>
          <w:numId w:val="6"/>
        </w:numPr>
      </w:pPr>
      <w:r>
        <w:rPr>
          <w:b/>
          <w:bCs/>
        </w:rPr>
        <w:t xml:space="preserve">Differentiation of T Cell Subsets</w:t>
      </w:r>
      <w:r>
        <w:t xml:space="preserve">:</w:t>
      </w:r>
    </w:p>
    <w:p>
      <w:pPr>
        <w:pStyle w:val="ListParagraph"/>
        <w:numPr>
          <w:ilvl w:val="1"/>
          <w:numId w:val="6"/>
        </w:numPr>
      </w:pPr>
      <w:r>
        <w:t xml:space="preserve">Nicotine influences the differentiation of T helper (Th) cell subsets in RA patients. It does not affect the differentiation of Th1 cells but promotes the differentiation of Th2 cells, leading to an improved Th1/Th2 ratio in RA patients .</w:t>
      </w:r>
      <w:r>
        <w:t xml:space="preserve"> (Wu et al., n.d.)</w:t>
      </w:r>
    </w:p>
    <w:p/>
    <w:p>
      <w:pPr>
        <w:pStyle w:val="ListParagraph"/>
        <w:numPr>
          <w:ilvl w:val="1"/>
          <w:numId w:val="6"/>
        </w:numPr>
      </w:pPr>
      <w:r>
        <w:t xml:space="preserve">Specifically, nicotine inhibits the differentiation of Th17 cells, which are associated with inflammation in RA. This inhibition results in decreased levels of IL-17A, a pro-inflammatory cytokine, and reduced expression of the transcription factor RORc, which is crucial for Th17 cell development  .</w:t>
      </w:r>
      <w:r>
        <w:t xml:space="preserve"> (Wu et al., n.d.)</w:t>
      </w:r>
    </w:p>
    <w:p/>
    <w:p>
      <w:pPr>
        <w:pStyle w:val="ListParagraph"/>
        <w:numPr>
          <w:ilvl w:val="0"/>
          <w:numId w:val="6"/>
        </w:numPr>
      </w:pPr>
      <w:r>
        <w:rPr>
          <w:b/>
          <w:bCs/>
        </w:rPr>
        <w:t xml:space="preserve">Cytokine Production</w:t>
      </w:r>
      <w:r>
        <w:t xml:space="preserve">:</w:t>
      </w:r>
    </w:p>
    <w:p>
      <w:pPr>
        <w:pStyle w:val="ListParagraph"/>
        <w:numPr>
          <w:ilvl w:val="1"/>
          <w:numId w:val="6"/>
        </w:numPr>
      </w:pPr>
      <w:r>
        <w:t xml:space="preserve">Nicotine has been shown to decrease IL-17A production while increasing IL-4 levels, which is beneficial as IL-4 is associated with anti-inflammatory responses. This effect is dose-dependent, indicating that higher concentrations of nicotine may have different impacts .</w:t>
      </w:r>
      <w:r>
        <w:t xml:space="preserve"> (Wu et al., n.d.)</w:t>
      </w:r>
    </w:p>
    <w:p/>
    <w:p>
      <w:pPr>
        <w:pStyle w:val="ListParagraph"/>
        <w:numPr>
          <w:ilvl w:val="1"/>
          <w:numId w:val="6"/>
        </w:numPr>
      </w:pPr>
      <w:r>
        <w:t xml:space="preserve">The presence of nicotine during T cell culture conditions enhances the production of IL-4 and GATA3, a transcription factor important for Th2 differentiation, while it does not affect IFN-γ production, which is linked to Th1 cells .</w:t>
      </w:r>
      <w:r>
        <w:t xml:space="preserve"> (Wu et al., n.d.)</w:t>
      </w:r>
    </w:p>
    <w:p/>
    <w:p>
      <w:pPr>
        <w:pStyle w:val="ListParagraph"/>
        <w:numPr>
          <w:ilvl w:val="0"/>
          <w:numId w:val="6"/>
        </w:numPr>
      </w:pPr>
      <w:r>
        <w:rPr>
          <w:b/>
          <w:bCs/>
        </w:rPr>
        <w:t xml:space="preserve">Prolonged Exposure Effects</w:t>
      </w:r>
      <w:r>
        <w:t xml:space="preserve">:</w:t>
      </w:r>
    </w:p>
    <w:p>
      <w:pPr>
        <w:pStyle w:val="ListParagraph"/>
        <w:numPr>
          <w:ilvl w:val="1"/>
          <w:numId w:val="6"/>
        </w:numPr>
      </w:pPr>
      <w:r>
        <w:t xml:space="preserve">The effects of prolonged nicotine exposure can vary. Low doses of nicotine have been found to have a protective role in collagen-induced arthritis (CIA), while high doses may exacerbate joint inflammation . This suggests that the dosage and duration of nicotine exposure are critical factors in determining its overall impact on RA.</w:t>
      </w:r>
      <w:r>
        <w:t xml:space="preserve"> (Wu et al., n.d.)</w:t>
      </w:r>
    </w:p>
    <w:p/>
    <w:p>
      <w:pPr>
        <w:pStyle w:val="ListParagraph"/>
        <w:numPr>
          <w:ilvl w:val="1"/>
          <w:numId w:val="6"/>
        </w:numPr>
      </w:pPr>
      <w:r>
        <w:t xml:space="preserve">Chronic exposure to nicotine may lead to a complex interplay between its anti-inflammatory and pro-inflammatory effects, potentially complicating the management of RA symptoms .</w:t>
      </w:r>
      <w:r>
        <w:t xml:space="preserve"> (Wu et al., n.d.)</w:t>
      </w:r>
    </w:p>
    <w:p/>
    <w:p>
      <w:pPr>
        <w:pStyle w:val="ListParagraph"/>
        <w:numPr>
          <w:ilvl w:val="0"/>
          <w:numId w:val="6"/>
        </w:numPr>
      </w:pPr>
      <w:r>
        <w:rPr>
          <w:b/>
          <w:bCs/>
        </w:rPr>
        <w:t xml:space="preserve">Mechanistic Insights</w:t>
      </w:r>
      <w:r>
        <w:t xml:space="preserve">:</w:t>
      </w:r>
    </w:p>
    <w:p>
      <w:pPr>
        <w:pStyle w:val="ListParagraph"/>
        <w:numPr>
          <w:ilvl w:val="1"/>
          <w:numId w:val="6"/>
        </w:numPr>
      </w:pPr>
      <w:r>
        <w:t xml:space="preserve">The mechanism by which nicotine exerts its effects involves the activation of the α7 nicotinic acetylcholine receptor (α7nAch receptor), which plays a role in modulating inflammation. This receptor's activation is linked to the cholinergic anti-inflammatory pathway, which may alter the distribution of Th cell subsets in RA  .</w:t>
      </w:r>
      <w:r>
        <w:t xml:space="preserve"> (Wu et al., n.d.)</w:t>
      </w:r>
    </w:p>
    <w:p/>
    <w:p>
      <w:r>
        <w:t xml:space="preserve">In summary, nicotine has a multifaceted role in RA, promoting Th2 differentiation while inhibiting Th17 differentiation, with its effects influenced by dosage and duration of exposure. Understanding these dynamics is crucial for considering nicotine's potential therapeutic applications in RA management.</w:t>
      </w:r>
    </w:p>
    <w:p>
      <w:r>
        <w:t xml:space="preserve">
 </w:t>
      </w:r>
      <w:hyperlink w:history="1" r:id="rIdzygigrmleghrksmtklfap">
        <w:r>
          <w:rPr>
            <w:rStyle w:val="Hyperlink"/>
          </w:rPr>
          <w:t xml:space="preserve">(link)</w:t>
        </w:r>
      </w:hyperlink>
    </w:p>
    <w:p>
      <w:pPr>
        <w:pStyle w:val="Heading2"/>
      </w:pPr>
      <w:r>
        <w:t xml:space="preserve">Mathematical Assumptions in the Study</w:t>
      </w:r>
    </w:p>
    <w:p>
      <w:r>
        <w:t xml:space="preserve">In the study regarding the regulatory effect of nicotine on the differentiation of Th1, Th2, and Th17 lymphocyte subsets in patients with rheumatoid arthritis, several mathematical components and statistical assumptions are utilized. Here are the key mathematical parts:</w:t>
      </w:r>
    </w:p>
    <w:p>
      <w:pPr>
        <w:pStyle w:val="ListParagraph"/>
        <w:numPr>
          <w:ilvl w:val="0"/>
          <w:numId w:val="7"/>
        </w:numPr>
      </w:pPr>
      <w:r>
        <w:rPr>
          <w:b/>
          <w:bCs/>
        </w:rPr>
        <w:t xml:space="preserve">Statistical Tests</w:t>
      </w:r>
      <w:r>
        <w:t xml:space="preserve">:</w:t>
      </w:r>
    </w:p>
    <w:p>
      <w:pPr>
        <w:pStyle w:val="ListParagraph"/>
        <w:numPr>
          <w:ilvl w:val="1"/>
          <w:numId w:val="7"/>
        </w:numPr>
      </w:pPr>
      <w:r>
        <w:t xml:space="preserve">The study employs the Kruskal-Wallis test when the data do not satisfy the homogeneity of variance assumption. This non-parametric test is used to compare three or more independent groups. A significant p-value (less than 0.05) indicates a statistically significant difference among the groups .</w:t>
      </w:r>
      <w:r>
        <w:t xml:space="preserve"> (Wu et al., n.d.)</w:t>
      </w:r>
    </w:p>
    <w:p/>
    <w:p>
      <w:pPr>
        <w:pStyle w:val="ListParagraph"/>
        <w:numPr>
          <w:ilvl w:val="0"/>
          <w:numId w:val="7"/>
        </w:numPr>
      </w:pPr>
      <w:r>
        <w:rPr>
          <w:b/>
          <w:bCs/>
        </w:rPr>
        <w:t xml:space="preserve">Data Representation</w:t>
      </w:r>
      <w:r>
        <w:t xml:space="preserve">:</w:t>
      </w:r>
    </w:p>
    <w:p>
      <w:pPr>
        <w:pStyle w:val="ListParagraph"/>
        <w:numPr>
          <w:ilvl w:val="1"/>
          <w:numId w:val="7"/>
        </w:numPr>
      </w:pPr>
      <w:r>
        <w:t xml:space="preserve">Data are expressed as mean ± standard deviation (S.D.), which provides a measure of central tendency and variability within the groups. This representation is crucial for understanding the distribution of the data .</w:t>
      </w:r>
      <w:r>
        <w:t xml:space="preserve"> (Wu et al., n.d.)</w:t>
      </w:r>
    </w:p>
    <w:p/>
    <w:p>
      <w:pPr>
        <w:pStyle w:val="ListParagraph"/>
        <w:numPr>
          <w:ilvl w:val="0"/>
          <w:numId w:val="7"/>
        </w:numPr>
      </w:pPr>
      <w:r>
        <w:rPr>
          <w:b/>
          <w:bCs/>
        </w:rPr>
        <w:t xml:space="preserve">Analysis of Variance</w:t>
      </w:r>
      <w:r>
        <w:t xml:space="preserve">:</w:t>
      </w:r>
    </w:p>
    <w:p>
      <w:pPr>
        <w:pStyle w:val="ListParagraph"/>
        <w:numPr>
          <w:ilvl w:val="1"/>
          <w:numId w:val="7"/>
        </w:numPr>
      </w:pPr>
      <w:r>
        <w:t xml:space="preserve">One-way ANOVA is used to determine significant differences among groups when the assumptions of normality and homogeneity of variance are met. This method allows for the comparison of means across multiple groups and is followed by a multiple comparison test (Student-Newman-Keuls) to identify specific group differences .</w:t>
      </w:r>
      <w:r>
        <w:t xml:space="preserve"> (Wu et al., n.d.)</w:t>
      </w:r>
    </w:p>
    <w:p/>
    <w:p>
      <w:pPr>
        <w:pStyle w:val="ListParagraph"/>
        <w:numPr>
          <w:ilvl w:val="0"/>
          <w:numId w:val="7"/>
        </w:numPr>
      </w:pPr>
      <w:r>
        <w:rPr>
          <w:b/>
          <w:bCs/>
        </w:rPr>
        <w:t xml:space="preserve">Cytokine Concentration Calculation</w:t>
      </w:r>
      <w:r>
        <w:t xml:space="preserve">:</w:t>
      </w:r>
    </w:p>
    <w:p>
      <w:pPr>
        <w:pStyle w:val="ListParagraph"/>
        <w:numPr>
          <w:ilvl w:val="1"/>
          <w:numId w:val="7"/>
        </w:numPr>
      </w:pPr>
      <w:r>
        <w:t xml:space="preserve">The cytokine levels in culture supernatants are quantified using ELISA, where concentrations are calculated in picograms per milliliter (pg/ml) based on standard curves generated from recombinant human cytokines. This quantitative approach is essential for assessing the effects of nicotine on cytokine production .</w:t>
      </w:r>
      <w:r>
        <w:t xml:space="preserve"> (Wu et al., n.d.)</w:t>
      </w:r>
    </w:p>
    <w:p/>
    <w:p>
      <w:pPr>
        <w:pStyle w:val="ListParagraph"/>
        <w:numPr>
          <w:ilvl w:val="0"/>
          <w:numId w:val="7"/>
        </w:numPr>
      </w:pPr>
      <w:r>
        <w:rPr>
          <w:b/>
          <w:bCs/>
        </w:rPr>
        <w:t xml:space="preserve">Statistical Software</w:t>
      </w:r>
      <w:r>
        <w:t xml:space="preserve">:</w:t>
      </w:r>
    </w:p>
    <w:p>
      <w:pPr>
        <w:pStyle w:val="ListParagraph"/>
        <w:numPr>
          <w:ilvl w:val="1"/>
          <w:numId w:val="7"/>
        </w:numPr>
      </w:pPr>
      <w:r>
        <w:t xml:space="preserve">The analysis is conducted using SPSS 17.0 statistical software, which provides tools for performing the aforementioned statistical tests and ensuring the validity of the assumptions underlying these tests .</w:t>
      </w:r>
      <w:r>
        <w:t xml:space="preserve"> (Wu et al., n.d.)</w:t>
      </w:r>
    </w:p>
    <w:p/>
    <w:p>
      <w:r>
        <w:t xml:space="preserve">These mathematical components and statistical assumptions are critical for ensuring the reliability and validity of the study's findings regarding the effects of nicotine on T cell differentiation in rheumatoid arthritis patients.</w:t>
      </w:r>
    </w:p>
    <w:p>
      <w:r>
        <w:t xml:space="preserve">
 </w:t>
      </w:r>
      <w:hyperlink w:history="1" r:id="rId9spej-whbuq44uou7ywcj">
        <w:r>
          <w:rPr>
            <w:rStyle w:val="Hyperlink"/>
          </w:rPr>
          <w:t xml:space="preserve">(link)</w:t>
        </w:r>
      </w:hyperlink>
      <w:r>
        <w:t xml:space="preserve"> </w:t>
      </w:r>
    </w:p>
    <w:p>
      <w:pPr>
        <w:pStyle w:val="Heading2"/>
      </w:pPr>
      <w:r>
        <w:t xml:space="preserve">Data Collection in the Study</w:t>
      </w:r>
    </w:p>
    <w:p>
      <w:r>
        <w:t xml:space="preserve">The data for the study on the regulatory effect of nicotine on the differentiation of Th1, Th2, and Th17 lymphocyte subsets in patients with rheumatoid arthritis (RA) were collected from patients diagnosed with RA. Here are the key points regarding the data collection:</w:t>
      </w:r>
    </w:p>
    <w:p>
      <w:pPr>
        <w:pStyle w:val="ListParagraph"/>
        <w:numPr>
          <w:ilvl w:val="0"/>
          <w:numId w:val="8"/>
        </w:numPr>
      </w:pPr>
      <w:r>
        <w:rPr>
          <w:b/>
          <w:bCs/>
        </w:rPr>
        <w:t xml:space="preserve">Source of Data</w:t>
      </w:r>
      <w:r>
        <w:t xml:space="preserve">:</w:t>
      </w:r>
    </w:p>
    <w:p>
      <w:pPr>
        <w:pStyle w:val="ListParagraph"/>
        <w:numPr>
          <w:ilvl w:val="1"/>
          <w:numId w:val="8"/>
        </w:numPr>
      </w:pPr>
      <w:r>
        <w:t xml:space="preserve">Peripheral blood mononuclear cells (PBMCs) and CD4+ T cells were isolated from patients with rheumatoid arthritis. This indicates that the study involved direct biological samples from individuals diagnosed with the condition, allowing for an examination of the immune response in a relevant patient population .</w:t>
      </w:r>
      <w:r>
        <w:t xml:space="preserve"> (Wu et al., n.d.)</w:t>
      </w:r>
    </w:p>
    <w:p/>
    <w:p>
      <w:pPr>
        <w:pStyle w:val="ListParagraph"/>
        <w:numPr>
          <w:ilvl w:val="0"/>
          <w:numId w:val="8"/>
        </w:numPr>
      </w:pPr>
      <w:r>
        <w:rPr>
          <w:b/>
          <w:bCs/>
        </w:rPr>
        <w:t xml:space="preserve">Experimental Setup</w:t>
      </w:r>
      <w:r>
        <w:t xml:space="preserve">:</w:t>
      </w:r>
    </w:p>
    <w:p>
      <w:pPr>
        <w:pStyle w:val="ListParagraph"/>
        <w:numPr>
          <w:ilvl w:val="1"/>
          <w:numId w:val="8"/>
        </w:numPr>
      </w:pPr>
      <w:r>
        <w:t xml:space="preserve">The PBMCs were stimulated with anti-CD3 and anti-CD28 antibodies in the presence or absence of nicotine to assess the differentiation of T cell subsets. This experimental design is crucial for understanding how nicotine influences immune cell behavior in RA patients  .</w:t>
      </w:r>
      <w:r>
        <w:t xml:space="preserve"> (Wu et al., n.d.)</w:t>
      </w:r>
    </w:p>
    <w:p/>
    <w:p>
      <w:pPr>
        <w:pStyle w:val="ListParagraph"/>
        <w:numPr>
          <w:ilvl w:val="0"/>
          <w:numId w:val="8"/>
        </w:numPr>
      </w:pPr>
      <w:r>
        <w:rPr>
          <w:b/>
          <w:bCs/>
        </w:rPr>
        <w:t xml:space="preserve">Cytokine Measurement</w:t>
      </w:r>
      <w:r>
        <w:t xml:space="preserve">:</w:t>
      </w:r>
    </w:p>
    <w:p>
      <w:pPr>
        <w:pStyle w:val="ListParagraph"/>
        <w:numPr>
          <w:ilvl w:val="1"/>
          <w:numId w:val="8"/>
        </w:numPr>
      </w:pPr>
      <w:r>
        <w:t xml:space="preserve">The levels of cytokines such as IL-4, IL-17A, and IFN-γ were measured using Enzyme-Linked Immunosorbent Assay (ELISA) kits, which provided quantitative data on the immune response under different conditions of nicotine exposure  .</w:t>
      </w:r>
      <w:r>
        <w:t xml:space="preserve"> (Wu et al., n.d.)</w:t>
      </w:r>
    </w:p>
    <w:p/>
    <w:p>
      <w:r>
        <w:t xml:space="preserve">If you are looking for specific data from the study, such as numerical results or detailed findings, you would typically need to access the full research paper through academic databases or journals, as the raw data and specific results are not provided in the contexts shared. The DOI for the paper is 10.1016/j.ejphar.2018.04.028, which can be used to locate the full text for more detailed information.</w:t>
      </w:r>
    </w:p>
    <w:p>
      <w:r>
        <w:t xml:space="preserve">
 </w:t>
      </w:r>
      <w:hyperlink w:history="1" r:id="rIdcej172tupxbquzdkqgsk1">
        <w:r>
          <w:rPr>
            <w:rStyle w:val="Hyperlink"/>
          </w:rPr>
          <w:t xml:space="preserve">(link)</w:t>
        </w:r>
      </w:hyperlink>
    </w:p>
    <w:p>
      <w:pPr>
        <w:pStyle w:val="Heading2"/>
      </w:pPr>
      <w:r>
        <w:t xml:space="preserve">Derivations and Equations in the Study</w:t>
      </w:r>
    </w:p>
    <w:p>
      <w:r>
        <w:t xml:space="preserve">The provided contexts do not include specific derivations or equations related to the study on the regulatory effect of nicotine on the differentiation of Th1, Th2, and Th17 lymphocyte subsets in patients with rheumatoid arthritis. However, I can summarize the relevant concepts and interpretations based on the information available.</w:t>
      </w:r>
    </w:p>
    <w:p>
      <w:pPr>
        <w:pStyle w:val="Heading3"/>
      </w:pPr>
      <w:r>
        <w:t xml:space="preserve">Key Concepts and Interpretations</w:t>
      </w:r>
    </w:p>
    <w:p>
      <w:pPr>
        <w:pStyle w:val="ListParagraph"/>
        <w:numPr>
          <w:ilvl w:val="0"/>
          <w:numId w:val="9"/>
        </w:numPr>
      </w:pPr>
      <w:r>
        <w:rPr>
          <w:b/>
          <w:bCs/>
        </w:rPr>
        <w:t xml:space="preserve">Cytokine Measurement</w:t>
      </w:r>
      <w:r>
        <w:t xml:space="preserve">:</w:t>
      </w:r>
    </w:p>
    <w:p>
      <w:pPr>
        <w:pStyle w:val="ListParagraph"/>
        <w:numPr>
          <w:ilvl w:val="1"/>
          <w:numId w:val="9"/>
        </w:numPr>
      </w:pPr>
      <w:r>
        <w:t xml:space="preserve">The study measures cytokine levels such as IL-4, IL-17A, and IFN-γ to assess the differentiation of T cell subsets. While specific equations are not provided, the relationship can be interpreted as:
</w:t>
      </w:r>
    </w:p>
    <w:p>
      <w:pPr>
        <w:pStyle w:val="ListParagraph"/>
        <w:numPr>
          <w:ilvl w:val="2"/>
          <w:numId w:val="9"/>
        </w:numPr>
      </w:pPr>
      <w:r>
        <w:rPr>
          <w:b/>
          <w:bCs/>
        </w:rPr>
        <w:t xml:space="preserve">Cytokine Level = f(Nicotine, T Cell Subtype)</w:t>
      </w:r>
    </w:p>
    <w:p>
      <w:pPr>
        <w:pStyle w:val="ListParagraph"/>
        <w:numPr>
          <w:ilvl w:val="2"/>
          <w:numId w:val="9"/>
        </w:numPr>
      </w:pPr>
      <w:r>
        <w:t xml:space="preserve">This indicates that the level of a specific cytokine is a function of the presence of nicotine and the type of T cell being analyzed.</w:t>
      </w:r>
    </w:p>
    <w:p>
      <w:pPr>
        <w:pStyle w:val="ListParagraph"/>
        <w:numPr>
          <w:ilvl w:val="0"/>
          <w:numId w:val="9"/>
        </w:numPr>
      </w:pPr>
      <w:r>
        <w:rPr>
          <w:b/>
          <w:bCs/>
        </w:rPr>
        <w:t xml:space="preserve">Western Blot Analysis</w:t>
      </w:r>
      <w:r>
        <w:t xml:space="preserve">:</w:t>
      </w:r>
    </w:p>
    <w:p>
      <w:pPr>
        <w:pStyle w:val="ListParagraph"/>
        <w:numPr>
          <w:ilvl w:val="1"/>
          <w:numId w:val="9"/>
        </w:numPr>
      </w:pPr>
      <w:r>
        <w:t xml:space="preserve">The expression of transcription factors (T-bet, GATA-3, RORc) and signaling molecules (P-ERK1/2, T-ERK1/2) is determined through Western blotting. The general interpretation can be expressed as:
</w:t>
      </w:r>
    </w:p>
    <w:p>
      <w:pPr>
        <w:pStyle w:val="ListParagraph"/>
        <w:numPr>
          <w:ilvl w:val="2"/>
          <w:numId w:val="9"/>
        </w:numPr>
      </w:pPr>
      <w:r>
        <w:rPr>
          <w:b/>
          <w:bCs/>
        </w:rPr>
        <w:t xml:space="preserve">Expression Level = g(Nicotine, Time, T Cell Subtype)</w:t>
      </w:r>
    </w:p>
    <w:p>
      <w:pPr>
        <w:pStyle w:val="ListParagraph"/>
        <w:numPr>
          <w:ilvl w:val="2"/>
          <w:numId w:val="9"/>
        </w:numPr>
      </w:pPr>
      <w:r>
        <w:t xml:space="preserve">This suggests that the expression level of these proteins is influenced by nicotine exposure, the duration of exposure, and the specific T cell subtype.</w:t>
      </w:r>
    </w:p>
    <w:p>
      <w:pPr>
        <w:pStyle w:val="ListParagraph"/>
        <w:numPr>
          <w:ilvl w:val="0"/>
          <w:numId w:val="9"/>
        </w:numPr>
      </w:pPr>
      <w:r>
        <w:rPr>
          <w:b/>
          <w:bCs/>
        </w:rPr>
        <w:t xml:space="preserve">Statistical Analysis</w:t>
      </w:r>
      <w:r>
        <w:t xml:space="preserve">:</w:t>
      </w:r>
    </w:p>
    <w:p>
      <w:pPr>
        <w:pStyle w:val="ListParagraph"/>
        <w:numPr>
          <w:ilvl w:val="1"/>
          <w:numId w:val="9"/>
        </w:numPr>
      </w:pPr>
      <w:r>
        <w:t xml:space="preserve">The study employs statistical methods such as one-way ANOVA and the Kruskal-Wallis test to analyze differences among groups. The general form of these statistical tests can be represented as:
</w:t>
      </w:r>
    </w:p>
    <w:p>
      <w:pPr>
        <w:pStyle w:val="ListParagraph"/>
        <w:numPr>
          <w:ilvl w:val="2"/>
          <w:numId w:val="9"/>
        </w:numPr>
      </w:pPr>
      <w:r>
        <w:rPr>
          <w:b/>
          <w:bCs/>
        </w:rPr>
        <w:t xml:space="preserve">F-statistic = Variance Between Groups / Variance Within Groups</w:t>
      </w:r>
      <w:r>
        <w:t xml:space="preserve"> (for ANOVA)</w:t>
      </w:r>
    </w:p>
    <w:p>
      <w:pPr>
        <w:pStyle w:val="ListParagraph"/>
        <w:numPr>
          <w:ilvl w:val="2"/>
          <w:numId w:val="9"/>
        </w:numPr>
      </w:pPr>
      <w:r>
        <w:rPr>
          <w:b/>
          <w:bCs/>
        </w:rPr>
        <w:t xml:space="preserve">H-statistic = (Sum of Ranks Between Groups)² / (Total Ranks)</w:t>
      </w:r>
      <w:r>
        <w:t xml:space="preserve"> (for Kruskal-Wallis)</w:t>
      </w:r>
    </w:p>
    <w:p>
      <w:pPr>
        <w:pStyle w:val="ListParagraph"/>
        <w:numPr>
          <w:ilvl w:val="2"/>
          <w:numId w:val="9"/>
        </w:numPr>
      </w:pPr>
      <w:r>
        <w:t xml:space="preserve">These equations help determine if there are significant differences in cytokine levels or transcription factor expression among the different treatment groups.</w:t>
      </w:r>
    </w:p>
    <w:p>
      <w:pPr>
        <w:pStyle w:val="Heading3"/>
      </w:pPr>
      <w:r>
        <w:t xml:space="preserve">Conclusion</w:t>
      </w:r>
    </w:p>
    <w:p>
      <w:r>
        <w:t xml:space="preserve">While specific equations and derivations are not detailed in the provided contexts, the interpretations above summarize the relationships and statistical methods used in the study. For precise equations and detailed derivations, accessing the full research paper would be necessary, as it would contain the complete methodology and analysis used in the research. </w:t>
      </w:r>
      <w:hyperlink w:history="1" r:id="rId8j_xyonxo7msog8b4bdva">
        <w:r>
          <w:rPr>
            <w:rStyle w:val="Hyperlink"/>
          </w:rPr>
          <w:t xml:space="preserve">(link)</w:t>
        </w:r>
      </w:hyperlink>
      <w:r>
        <w:t xml:space="preserve">Additionally, understanding the underlying assumptions of each statistical test is crucial for accurate interpretation of the results, as violations can lead to misleading conclusions.</w:t>
      </w:r>
    </w:p>
    <w:p>
      <w:pPr>
        <w:pStyle w:val="Heading1"/>
      </w:pPr>
      <w:r>
        <w:rPr>
          <w:b/>
          <w:bCs/>
        </w:rPr>
        <w:t xml:space="preserve">References</w:t>
      </w:r>
    </w:p>
    <w:p>
      <w:r>
        <w:t xml:space="preserve">
</w:t>
      </w:r>
    </w:p>
    <w:p>
      <w:r>
        <w:t xml:space="preserve">Wu, S., Zhou, Y., Liu, S., Zhang, H., Luo, H., Zuo, X., &amp; Tong, ，. (n.d.).</w:t>
      </w:r>
      <w:r>
        <w:rPr>
          <w:i/>
          <w:iCs/>
        </w:rPr>
        <w:t xml:space="preserve">Regulatory effect of nicotine on the differentiation of Th1 Th2 and Th17 lymphocyte subsets in patients with rheumatoid arthritis</w:t>
      </w:r>
      <w:r>
        <w:t xml:space="preserve">.</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1"/>
    <w:lvlOverride w:ilvl="0">
      <w:startOverride w:val="1"/>
    </w:lvlOverride>
  </w:num>
  <w:num w:numId="6">
    <w:abstractNumId w:val="2"/>
    <w:lvlOverride w:ilvl="0">
      <w:startOverride w:val="1"/>
    </w:lvlOverride>
  </w:num>
  <w:num w:numId="7">
    <w:abstractNumId w:val="3"/>
    <w:lvlOverride w:ilvl="0">
      <w:startOverride w:val="1"/>
    </w:lvlOverride>
  </w:num>
  <w:num w:numId="8">
    <w:abstractNumId w:val="4"/>
    <w:lvlOverride w:ilvl="0">
      <w:startOverride w:val="1"/>
    </w:lvlOverride>
  </w:num>
  <w:num w:numId="9">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zygigrmleghrksmtklfap" Type="http://schemas.openxmlformats.org/officeDocument/2006/relationships/hyperlink" Target="https://typeset.io/library/ra-oa3dscas/regulatory-effect-of-nicotine-on-the-differentiation-pdf-3s2qwn52" TargetMode="External"/><Relationship Id="rId9spej-whbuq44uou7ywcj" Type="http://schemas.openxmlformats.org/officeDocument/2006/relationships/hyperlink" Target="https://typeset.io/library/ra-oa3dscas/regulatory-effect-of-nicotine-on-the-differentiation-pdf-3s2qwn52" TargetMode="External"/><Relationship Id="rIdcej172tupxbquzdkqgsk1" Type="http://schemas.openxmlformats.org/officeDocument/2006/relationships/hyperlink" Target="https://typeset.io/library/ra-oa3dscas/regulatory-effect-of-nicotine-on-the-differentiation-pdf-3s2qwn52" TargetMode="External"/><Relationship Id="rId8j_xyonxo7msog8b4bdva" Type="http://schemas.openxmlformats.org/officeDocument/2006/relationships/hyperlink" Target="https://typeset.io/library/ra-oa3dscas/regulatory-effect-of-nicotine-on-the-differentiation-pdf-3s2qwn52"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2024-09-28T10:52:42.720Z</dcterms:created>
  <dcterms:modified xsi:type="dcterms:W3CDTF">2024-09-28T10:52:42.720Z</dcterms:modified>
</cp:coreProperties>
</file>

<file path=docProps/custom.xml><?xml version="1.0" encoding="utf-8"?>
<Properties xmlns="http://schemas.openxmlformats.org/officeDocument/2006/custom-properties" xmlns:vt="http://schemas.openxmlformats.org/officeDocument/2006/docPropsVTypes"/>
</file>