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BC853">
      <w:pPr>
        <w:keepNext w:val="0"/>
        <w:keepLines w:val="0"/>
        <w:widowControl/>
        <w:suppressLineNumbers w:val="0"/>
        <w:jc w:val="left"/>
        <w:rPr>
          <w:rStyle w:val="5"/>
          <w:rFonts w:hint="default" w:ascii="宋体" w:hAnsi="宋体" w:eastAsia="宋体" w:cs="宋体"/>
          <w:b/>
          <w:bCs/>
          <w:color w:val="FF0000"/>
          <w:kern w:val="0"/>
          <w:sz w:val="48"/>
          <w:szCs w:val="48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b/>
          <w:bCs/>
          <w:color w:val="FF0000"/>
          <w:kern w:val="0"/>
          <w:sz w:val="48"/>
          <w:szCs w:val="48"/>
          <w:lang w:val="en-US" w:eastAsia="zh-CN" w:bidi="ar"/>
        </w:rPr>
        <w:t>系统名称：</w:t>
      </w:r>
      <w:r>
        <w:rPr>
          <w:rFonts w:ascii="Arial" w:hAnsi="Arial" w:eastAsia="宋体" w:cs="Arial"/>
          <w:b/>
          <w:bCs/>
          <w:color w:val="FF0000"/>
          <w:kern w:val="0"/>
          <w:sz w:val="44"/>
          <w:szCs w:val="44"/>
          <w:lang w:val="en-US" w:eastAsia="zh-CN" w:bidi="ar"/>
        </w:rPr>
        <w:t>Student Score Entry and Analysis System</w:t>
      </w:r>
    </w:p>
    <w:p w14:paraId="31588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5"/>
          <w:rFonts w:ascii="宋体" w:hAnsi="宋体" w:eastAsia="宋体" w:cs="宋体"/>
          <w:b/>
          <w:bCs/>
          <w:color w:val="7030A0"/>
          <w:kern w:val="0"/>
          <w:sz w:val="24"/>
          <w:szCs w:val="24"/>
          <w:lang w:val="en-US" w:eastAsia="zh-CN" w:bidi="ar"/>
        </w:rPr>
      </w:pPr>
    </w:p>
    <w:p w14:paraId="36382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5"/>
          <w:rFonts w:hint="default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用例角色：</w:t>
      </w:r>
    </w:p>
    <w:p w14:paraId="23265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5"/>
          <w:rFonts w:ascii="宋体" w:hAnsi="宋体" w:eastAsia="宋体" w:cs="宋体"/>
          <w:b/>
          <w:bCs/>
          <w:color w:val="7030A0"/>
          <w:kern w:val="0"/>
          <w:sz w:val="24"/>
          <w:szCs w:val="24"/>
          <w:lang w:val="en-US" w:eastAsia="zh-CN" w:bidi="ar"/>
        </w:rPr>
        <w:t>教学秘书</w:t>
      </w:r>
      <w:r>
        <w:rPr>
          <w:rFonts w:ascii="宋体" w:hAnsi="宋体" w:eastAsia="宋体" w:cs="宋体"/>
          <w:color w:val="7030A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分配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给指定的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教师、登录验证</w:t>
      </w:r>
    </w:p>
    <w:p w14:paraId="4CE1A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5"/>
          <w:rFonts w:ascii="宋体" w:hAnsi="宋体" w:eastAsia="宋体" w:cs="宋体"/>
          <w:b/>
          <w:bCs/>
          <w:color w:val="7030A0"/>
          <w:kern w:val="0"/>
          <w:sz w:val="24"/>
          <w:szCs w:val="24"/>
          <w:lang w:val="en-US" w:eastAsia="zh-CN" w:bidi="ar"/>
        </w:rPr>
        <w:t>教师</w:t>
      </w:r>
      <w:r>
        <w:rPr>
          <w:rFonts w:ascii="宋体" w:hAnsi="宋体" w:eastAsia="宋体" w:cs="宋体"/>
          <w:color w:val="7030A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录入细分成绩、查看成绩分布图表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、生成标准化报告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、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登录验证</w:t>
      </w:r>
    </w:p>
    <w:p w14:paraId="18406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7030A0"/>
          <w:kern w:val="0"/>
          <w:sz w:val="24"/>
          <w:szCs w:val="24"/>
          <w:lang w:val="en-US" w:eastAsia="zh-CN" w:bidi="ar"/>
        </w:rPr>
        <w:t>学生</w:t>
      </w:r>
      <w:r>
        <w:rPr>
          <w:rFonts w:hint="eastAsia" w:ascii="宋体" w:hAnsi="宋体" w:eastAsia="宋体" w:cs="宋体"/>
          <w:color w:val="7030A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填写对该课程的满意度、查看自己的成绩、登录验证</w:t>
      </w:r>
    </w:p>
    <w:p w14:paraId="7DB3C4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5"/>
          <w:rFonts w:ascii="宋体" w:hAnsi="宋体" w:eastAsia="宋体" w:cs="宋体"/>
          <w:b/>
          <w:bCs/>
          <w:color w:val="7030A0"/>
          <w:kern w:val="0"/>
          <w:sz w:val="24"/>
          <w:szCs w:val="24"/>
          <w:lang w:val="en-US" w:eastAsia="zh-CN" w:bidi="ar"/>
        </w:rPr>
        <w:t>成绩录入与分析系统</w:t>
      </w:r>
      <w:r>
        <w:rPr>
          <w:rFonts w:ascii="宋体" w:hAnsi="宋体" w:eastAsia="宋体" w:cs="宋体"/>
          <w:color w:val="7030A0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自动加权计算</w:t>
      </w:r>
    </w:p>
    <w:p w14:paraId="4634D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6A93BB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eastAsia="宋体"/>
          <w:color w:val="FF0000"/>
          <w:sz w:val="36"/>
          <w:szCs w:val="36"/>
          <w:bdr w:val="none" w:color="auto" w:sz="0" w:space="0"/>
          <w:lang w:val="en-US" w:eastAsia="zh-CN"/>
        </w:rPr>
      </w:pPr>
      <w:r>
        <w:rPr>
          <w:rFonts w:hint="eastAsia"/>
          <w:color w:val="FF0000"/>
          <w:sz w:val="36"/>
          <w:szCs w:val="36"/>
          <w:bdr w:val="none" w:color="auto" w:sz="0" w:space="0"/>
          <w:lang w:val="en-US" w:eastAsia="zh-CN"/>
        </w:rPr>
        <w:t>以下是详细用例</w:t>
      </w:r>
    </w:p>
    <w:p w14:paraId="787C01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  <w:bdr w:val="none" w:color="auto" w:sz="0" w:space="0"/>
        </w:rPr>
        <w:t>用例 1：基于角色的安全登录</w:t>
      </w:r>
    </w:p>
    <w:p w14:paraId="2CAC4C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 w:eastAsiaTheme="minorEastAsia"/>
          <w:color w:val="000000"/>
          <w:sz w:val="24"/>
          <w:szCs w:val="24"/>
          <w:lang w:val="en-US" w:eastAsia="zh-CN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角色</w:t>
      </w:r>
      <w:r>
        <w:rPr>
          <w:color w:val="000000"/>
          <w:sz w:val="24"/>
          <w:szCs w:val="24"/>
          <w:bdr w:val="none" w:color="auto" w:sz="0" w:space="0"/>
        </w:rPr>
        <w:t>：教学秘书、教师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、学生</w:t>
      </w:r>
    </w:p>
    <w:p w14:paraId="6AC91AD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描述</w:t>
      </w:r>
      <w:r>
        <w:rPr>
          <w:color w:val="000000"/>
          <w:sz w:val="24"/>
          <w:szCs w:val="24"/>
          <w:bdr w:val="none" w:color="auto" w:sz="0" w:space="0"/>
        </w:rPr>
        <w:t>：用户通过凭证访问系统，系统根据用户角色将其重定向至对应的操作面板，确保数据访问权限的隔离。</w:t>
      </w:r>
    </w:p>
    <w:p w14:paraId="70094BF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主要成功场景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49DB9D1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用户访问网页登录页面。</w:t>
      </w:r>
    </w:p>
    <w:p w14:paraId="2824F0B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用户输入用户名和密码。</w:t>
      </w:r>
    </w:p>
    <w:p w14:paraId="0240A80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系统验证凭证的有效性。</w:t>
      </w:r>
    </w:p>
    <w:p w14:paraId="476E4DB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系统获取用户的角色权限（秘书或教师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或学生</w:t>
      </w:r>
      <w:r>
        <w:rPr>
          <w:color w:val="000000"/>
          <w:sz w:val="24"/>
          <w:szCs w:val="24"/>
          <w:bdr w:val="none" w:color="auto" w:sz="0" w:space="0"/>
        </w:rPr>
        <w:t>）。</w:t>
      </w:r>
    </w:p>
    <w:p w14:paraId="250C4D8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系统验证成功并生成访问令牌。</w:t>
      </w:r>
    </w:p>
    <w:p w14:paraId="3234915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若为教学秘书，系统跳转至 “课程管理仪表盘”；若为教师，系统跳转至 “我的授课列表”。</w:t>
      </w:r>
    </w:p>
    <w:p w14:paraId="51CD036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扩展场景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6A48711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用户名或密码错误：系统显示 “无效凭证” 错误提示，并允许用户重试。</w:t>
      </w:r>
    </w:p>
    <w:p w14:paraId="0F4622F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账户锁定：若连续 5 次尝试失败，系统暂时锁定账户，并提示联系管理员。</w:t>
      </w:r>
    </w:p>
    <w:p w14:paraId="1F7C72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bdr w:val="none" w:color="auto" w:sz="0" w:space="0"/>
        </w:rPr>
      </w:pPr>
    </w:p>
    <w:p w14:paraId="25459C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/>
          <w:color w:val="FF0000"/>
          <w:sz w:val="36"/>
          <w:szCs w:val="36"/>
          <w:lang w:val="en-US" w:eastAsia="zh-CN"/>
        </w:rPr>
      </w:pPr>
      <w:r>
        <w:rPr>
          <w:color w:val="FF0000"/>
          <w:sz w:val="36"/>
          <w:szCs w:val="36"/>
        </w:rPr>
        <w:t>用例 2：</w:t>
      </w:r>
      <w:r>
        <w:rPr>
          <w:rFonts w:hint="eastAsia"/>
          <w:color w:val="FF0000"/>
          <w:sz w:val="36"/>
          <w:szCs w:val="36"/>
          <w:lang w:val="en-US" w:eastAsia="zh-CN"/>
        </w:rPr>
        <w:t>满意度填写</w:t>
      </w:r>
    </w:p>
    <w:p w14:paraId="557133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Style w:val="5"/>
          <w:b/>
          <w:bCs/>
          <w:color w:val="000000"/>
          <w:sz w:val="24"/>
          <w:szCs w:val="24"/>
        </w:rPr>
        <w:t>角色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学生</w:t>
      </w:r>
    </w:p>
    <w:p w14:paraId="26B25F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</w:rPr>
        <w:t>描述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学生负责填写对各个课程的满意度</w:t>
      </w:r>
      <w:r>
        <w:rPr>
          <w:color w:val="000000"/>
          <w:sz w:val="24"/>
          <w:szCs w:val="24"/>
        </w:rPr>
        <w:t>。</w:t>
      </w:r>
    </w:p>
    <w:p w14:paraId="4AB97C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</w:rPr>
        <w:t>主要成功场景</w:t>
      </w:r>
      <w:r>
        <w:rPr>
          <w:color w:val="000000"/>
          <w:sz w:val="24"/>
          <w:szCs w:val="24"/>
        </w:rPr>
        <w:t>：</w:t>
      </w:r>
    </w:p>
    <w:p w14:paraId="6F462D7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学生</w:t>
      </w:r>
      <w:r>
        <w:rPr>
          <w:color w:val="000000"/>
          <w:sz w:val="24"/>
          <w:szCs w:val="24"/>
        </w:rPr>
        <w:t>在仪表盘上点击 “</w:t>
      </w:r>
      <w:r>
        <w:rPr>
          <w:rFonts w:hint="eastAsia"/>
          <w:color w:val="000000"/>
          <w:sz w:val="24"/>
          <w:szCs w:val="24"/>
          <w:lang w:val="en-US" w:eastAsia="zh-CN"/>
        </w:rPr>
        <w:t>课程满意度</w:t>
      </w:r>
      <w:r>
        <w:rPr>
          <w:color w:val="000000"/>
          <w:sz w:val="24"/>
          <w:szCs w:val="24"/>
        </w:rPr>
        <w:t>”。</w:t>
      </w:r>
    </w:p>
    <w:p w14:paraId="19F0D07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系统显示课程</w:t>
      </w:r>
      <w:r>
        <w:rPr>
          <w:rFonts w:hint="eastAsia"/>
          <w:color w:val="000000"/>
          <w:sz w:val="24"/>
          <w:szCs w:val="24"/>
          <w:lang w:val="en-US" w:eastAsia="zh-CN"/>
        </w:rPr>
        <w:t>满意度调查问卷，包含“非常满意”，“比较满意”，“满意”，“基本满意”以及“不满意” 五个选项</w:t>
      </w:r>
      <w:r>
        <w:rPr>
          <w:color w:val="000000"/>
          <w:sz w:val="24"/>
          <w:szCs w:val="24"/>
        </w:rPr>
        <w:t>。</w:t>
      </w:r>
    </w:p>
    <w:p w14:paraId="4FBF819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学生填写后</w:t>
      </w:r>
      <w:r>
        <w:rPr>
          <w:color w:val="000000"/>
          <w:sz w:val="24"/>
          <w:szCs w:val="24"/>
        </w:rPr>
        <w:t>提交表单。</w:t>
      </w:r>
    </w:p>
    <w:p w14:paraId="1AE6AE3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系统保存数据并确认 “</w:t>
      </w:r>
      <w:r>
        <w:rPr>
          <w:rFonts w:hint="eastAsia"/>
          <w:color w:val="000000"/>
          <w:sz w:val="24"/>
          <w:szCs w:val="24"/>
          <w:lang w:val="en-US" w:eastAsia="zh-CN"/>
        </w:rPr>
        <w:t>提交成功</w:t>
      </w:r>
      <w:r>
        <w:rPr>
          <w:color w:val="000000"/>
          <w:sz w:val="24"/>
          <w:szCs w:val="24"/>
        </w:rPr>
        <w:t>”。</w:t>
      </w:r>
    </w:p>
    <w:p w14:paraId="57FC88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36"/>
          <w:szCs w:val="36"/>
        </w:rPr>
      </w:pPr>
    </w:p>
    <w:p w14:paraId="2E2131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36"/>
          <w:szCs w:val="36"/>
        </w:rPr>
      </w:pPr>
      <w:bookmarkStart w:id="1" w:name="_GoBack"/>
      <w:bookmarkEnd w:id="1"/>
    </w:p>
    <w:p w14:paraId="70D3CC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用例 </w:t>
      </w:r>
      <w:r>
        <w:rPr>
          <w:rFonts w:hint="eastAsia"/>
          <w:color w:val="FF0000"/>
          <w:sz w:val="36"/>
          <w:szCs w:val="36"/>
          <w:lang w:val="en-US" w:eastAsia="zh-CN"/>
        </w:rPr>
        <w:t>3</w:t>
      </w:r>
      <w:r>
        <w:rPr>
          <w:color w:val="FF0000"/>
          <w:sz w:val="36"/>
          <w:szCs w:val="36"/>
        </w:rPr>
        <w:t>：课程分配</w:t>
      </w:r>
    </w:p>
    <w:p w14:paraId="3EC4FC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角色</w:t>
      </w:r>
      <w:r>
        <w:rPr>
          <w:color w:val="000000"/>
          <w:sz w:val="24"/>
          <w:szCs w:val="24"/>
          <w:bdr w:val="none" w:color="auto" w:sz="0" w:space="0"/>
        </w:rPr>
        <w:t>：教学秘书</w:t>
      </w:r>
    </w:p>
    <w:p w14:paraId="721DDAC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描述</w:t>
      </w:r>
      <w:r>
        <w:rPr>
          <w:color w:val="000000"/>
          <w:sz w:val="24"/>
          <w:szCs w:val="24"/>
          <w:bdr w:val="none" w:color="auto" w:sz="0" w:space="0"/>
        </w:rPr>
        <w:t>：秘书负责创建新的课程条目，并为</w:t>
      </w:r>
      <w:r>
        <w:rPr>
          <w:color w:val="FF0000"/>
          <w:sz w:val="24"/>
          <w:szCs w:val="24"/>
          <w:bdr w:val="none" w:color="auto" w:sz="0" w:space="0"/>
        </w:rPr>
        <w:t>课程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及其对应的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>课程目标</w:t>
      </w:r>
      <w:r>
        <w:rPr>
          <w:color w:val="000000"/>
          <w:sz w:val="24"/>
          <w:szCs w:val="24"/>
          <w:bdr w:val="none" w:color="auto" w:sz="0" w:space="0"/>
        </w:rPr>
        <w:t>分配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给</w:t>
      </w:r>
      <w:r>
        <w:rPr>
          <w:color w:val="000000"/>
          <w:sz w:val="24"/>
          <w:szCs w:val="24"/>
          <w:bdr w:val="none" w:color="auto" w:sz="0" w:space="0"/>
        </w:rPr>
        <w:t>特定教师，以建立基础数据关联。</w:t>
      </w:r>
    </w:p>
    <w:p w14:paraId="418373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主要成功场景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69091A9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秘书在仪表盘上点击 “添加课程”。</w:t>
      </w:r>
    </w:p>
    <w:p w14:paraId="5F1960D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系统显示课程详情表单。</w:t>
      </w:r>
    </w:p>
    <w:p w14:paraId="3C1197D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秘书输入课程名称、课程代码和学期信息。</w:t>
      </w:r>
    </w:p>
    <w:p w14:paraId="049828C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秘书从下拉列表中选择现有教师与课程关联。</w:t>
      </w:r>
    </w:p>
    <w:p w14:paraId="1E2B8D7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秘书上传或录入该课程的学生名单。</w:t>
      </w:r>
    </w:p>
    <w:p w14:paraId="3143F4E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秘书填写该课程的课程目标（</w:t>
      </w:r>
      <w:r>
        <w:rPr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例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如：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能够使用Python语言编程解决网络工程领域和现实生活中的一般问题，能够使用Numpy、Pandas、Matplotlib等库对网络工程领域中的数据和现实生活中的一般数据进行处理、分析和实现可视化。）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。</w:t>
      </w:r>
    </w:p>
    <w:p w14:paraId="7E34C0C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秘书提交表单。</w:t>
      </w:r>
    </w:p>
    <w:p w14:paraId="05EC58C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系统保存数据并确认 “课程创建成功”。</w:t>
      </w:r>
    </w:p>
    <w:p w14:paraId="1245599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扩展场景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427B5FC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教师不存在：系统提示需先创建该教师账户。</w:t>
      </w:r>
    </w:p>
    <w:p w14:paraId="3CE2DFE1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必填字段缺失：系统高亮显示未填写字段，并阻止提交。</w:t>
      </w:r>
    </w:p>
    <w:p w14:paraId="072CFF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04A28C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用例 </w:t>
      </w:r>
      <w:r>
        <w:rPr>
          <w:rFonts w:hint="eastAsia"/>
          <w:color w:val="FF0000"/>
          <w:sz w:val="36"/>
          <w:szCs w:val="36"/>
          <w:lang w:val="en-US" w:eastAsia="zh-CN"/>
        </w:rPr>
        <w:t>4</w:t>
      </w:r>
      <w:r>
        <w:rPr>
          <w:color w:val="FF0000"/>
          <w:sz w:val="36"/>
          <w:szCs w:val="36"/>
        </w:rPr>
        <w:t>：成绩录入</w:t>
      </w:r>
    </w:p>
    <w:p w14:paraId="407927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角色</w:t>
      </w:r>
      <w:r>
        <w:rPr>
          <w:color w:val="000000"/>
          <w:sz w:val="24"/>
          <w:szCs w:val="24"/>
          <w:bdr w:val="none" w:color="auto" w:sz="0" w:space="0"/>
        </w:rPr>
        <w:t>：教师</w:t>
      </w:r>
    </w:p>
    <w:p w14:paraId="5C1957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描述</w:t>
      </w:r>
      <w:r>
        <w:rPr>
          <w:color w:val="000000"/>
          <w:sz w:val="24"/>
          <w:szCs w:val="24"/>
          <w:bdr w:val="none" w:color="auto" w:sz="0" w:space="0"/>
        </w:rPr>
        <w:t>：教师为每位学生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的每个课程</w:t>
      </w:r>
      <w:r>
        <w:rPr>
          <w:color w:val="000000"/>
          <w:sz w:val="24"/>
          <w:szCs w:val="24"/>
          <w:bdr w:val="none" w:color="auto" w:sz="0" w:space="0"/>
        </w:rPr>
        <w:t>录入具体的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成绩</w:t>
      </w:r>
      <w:r>
        <w:rPr>
          <w:color w:val="000000"/>
          <w:sz w:val="24"/>
          <w:szCs w:val="24"/>
          <w:bdr w:val="none" w:color="auto" w:sz="0" w:space="0"/>
        </w:rPr>
        <w:t>数据。</w:t>
      </w:r>
    </w:p>
    <w:p w14:paraId="307684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每个课程需要录入的成绩包括：</w:t>
      </w:r>
    </w:p>
    <w:p w14:paraId="26062D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>签到成绩</w:t>
      </w:r>
      <w:r>
        <w:rPr>
          <w:rFonts w:hint="eastAsia"/>
          <w:color w:val="FF0000"/>
          <w:sz w:val="24"/>
          <w:szCs w:val="24"/>
          <w:lang w:val="en-US" w:eastAsia="zh-CN"/>
        </w:rPr>
        <w:t>（总分100）</w:t>
      </w:r>
      <w:r>
        <w:rPr>
          <w:color w:val="FF0000"/>
          <w:sz w:val="24"/>
          <w:szCs w:val="24"/>
        </w:rPr>
        <w:t>、</w:t>
      </w:r>
    </w:p>
    <w:p w14:paraId="714F0F7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课堂表现成绩（总分100）</w:t>
      </w:r>
      <w:r>
        <w:rPr>
          <w:color w:val="FF0000"/>
          <w:sz w:val="24"/>
          <w:szCs w:val="24"/>
        </w:rPr>
        <w:t>、</w:t>
      </w:r>
    </w:p>
    <w:p w14:paraId="037CDDE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作业</w:t>
      </w:r>
      <w:r>
        <w:rPr>
          <w:rFonts w:hint="eastAsia"/>
          <w:color w:val="FF0000"/>
          <w:sz w:val="24"/>
          <w:szCs w:val="24"/>
          <w:lang w:val="en-US" w:eastAsia="zh-CN"/>
        </w:rPr>
        <w:t>成绩（总分100）</w:t>
      </w:r>
      <w:r>
        <w:rPr>
          <w:color w:val="FF0000"/>
          <w:sz w:val="24"/>
          <w:szCs w:val="24"/>
        </w:rPr>
        <w:t>、</w:t>
      </w:r>
    </w:p>
    <w:p w14:paraId="445334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测试</w:t>
      </w:r>
      <w:r>
        <w:rPr>
          <w:rFonts w:hint="eastAsia"/>
          <w:color w:val="FF0000"/>
          <w:sz w:val="24"/>
          <w:szCs w:val="24"/>
          <w:lang w:val="en-US" w:eastAsia="zh-CN"/>
        </w:rPr>
        <w:t>成绩</w:t>
      </w:r>
      <w:r>
        <w:rPr>
          <w:rFonts w:hint="eastAsia"/>
          <w:color w:val="FF0000"/>
          <w:sz w:val="24"/>
          <w:szCs w:val="24"/>
          <w:lang w:val="en-US" w:eastAsia="zh-CN"/>
        </w:rPr>
        <w:t>（总共4次测试，每次测试成绩总分均为100）</w:t>
      </w:r>
      <w:r>
        <w:rPr>
          <w:color w:val="FF0000"/>
          <w:sz w:val="24"/>
          <w:szCs w:val="24"/>
        </w:rPr>
        <w:t>、</w:t>
      </w:r>
    </w:p>
    <w:p w14:paraId="0BEDAB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实验</w:t>
      </w:r>
      <w:r>
        <w:rPr>
          <w:rFonts w:hint="eastAsia"/>
          <w:color w:val="FF0000"/>
          <w:sz w:val="24"/>
          <w:szCs w:val="24"/>
          <w:lang w:val="en-US" w:eastAsia="zh-CN"/>
        </w:rPr>
        <w:t>签到成绩</w:t>
      </w:r>
      <w:r>
        <w:rPr>
          <w:rFonts w:hint="eastAsia"/>
          <w:color w:val="FF0000"/>
          <w:sz w:val="24"/>
          <w:szCs w:val="24"/>
          <w:lang w:val="en-US" w:eastAsia="zh-CN"/>
        </w:rPr>
        <w:t>（总分100）</w:t>
      </w:r>
      <w:r>
        <w:rPr>
          <w:color w:val="FF0000"/>
          <w:sz w:val="24"/>
          <w:szCs w:val="24"/>
        </w:rPr>
        <w:t>、</w:t>
      </w:r>
    </w:p>
    <w:p w14:paraId="17F662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实验报告成绩（总分100）</w:t>
      </w:r>
      <w:r>
        <w:rPr>
          <w:color w:val="FF0000"/>
          <w:sz w:val="24"/>
          <w:szCs w:val="24"/>
        </w:rPr>
        <w:t>、</w:t>
      </w:r>
    </w:p>
    <w:p w14:paraId="167301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color w:val="FF0000"/>
          <w:sz w:val="24"/>
          <w:szCs w:val="24"/>
        </w:rPr>
        <w:t>期末考试</w:t>
      </w:r>
      <w:r>
        <w:rPr>
          <w:rFonts w:hint="eastAsia"/>
          <w:color w:val="FF0000"/>
          <w:sz w:val="24"/>
          <w:szCs w:val="24"/>
          <w:lang w:val="en-US" w:eastAsia="zh-CN"/>
        </w:rPr>
        <w:t>成绩</w:t>
      </w:r>
      <w:r>
        <w:rPr>
          <w:rFonts w:hint="eastAsia"/>
          <w:color w:val="FF0000"/>
          <w:sz w:val="24"/>
          <w:szCs w:val="24"/>
          <w:lang w:val="en-US" w:eastAsia="zh-CN"/>
        </w:rPr>
        <w:t>（总分100）</w:t>
      </w:r>
      <w:r>
        <w:rPr>
          <w:rFonts w:hint="eastAsia"/>
          <w:color w:val="FF0000"/>
          <w:sz w:val="24"/>
          <w:szCs w:val="24"/>
          <w:lang w:val="en-US" w:eastAsia="zh-CN"/>
        </w:rPr>
        <w:t>。</w:t>
      </w:r>
    </w:p>
    <w:p w14:paraId="6E2EAEC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主要成功场景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579034D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教师选择一门课程并进入 “成绩录入” 视图。</w:t>
      </w:r>
    </w:p>
    <w:p w14:paraId="1BC4966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系统显示包含所有学生的数据集。</w:t>
      </w:r>
    </w:p>
    <w:p w14:paraId="72F8090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教师找到目标学生，展开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所有列，依次录入所有成绩。</w:t>
      </w:r>
    </w:p>
    <w:p w14:paraId="66BFCF7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系统前端立即验证输入格式（如成绩在 0-100 分之间）。</w:t>
      </w:r>
    </w:p>
    <w:p w14:paraId="5AE65C9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教师完成输入并保存，系统自动保存数据并更新学生的实验加权总成绩。</w:t>
      </w:r>
    </w:p>
    <w:p w14:paraId="18A7EE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扩展场景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0A624EE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无效输入字符：系统提示 “请输入有效数字” 并拒绝保存。</w:t>
      </w:r>
    </w:p>
    <w:p w14:paraId="1DDBB43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网络连接中断：系统使用本地缓存临时存储数据，并提示 “离线模式”，网络恢复后将自动同步。</w:t>
      </w:r>
    </w:p>
    <w:p w14:paraId="27E40A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  <w:bdr w:val="none" w:color="auto" w:sz="0" w:space="0"/>
        </w:rPr>
      </w:pPr>
    </w:p>
    <w:p w14:paraId="66A4B8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用例 </w:t>
      </w:r>
      <w:r>
        <w:rPr>
          <w:rFonts w:hint="eastAsia"/>
          <w:color w:val="FF0000"/>
          <w:sz w:val="36"/>
          <w:szCs w:val="36"/>
          <w:lang w:val="en-US" w:eastAsia="zh-CN"/>
        </w:rPr>
        <w:t>5</w:t>
      </w:r>
      <w:r>
        <w:rPr>
          <w:color w:val="FF0000"/>
          <w:sz w:val="36"/>
          <w:szCs w:val="36"/>
        </w:rPr>
        <w:t>：自动加权计算</w:t>
      </w:r>
    </w:p>
    <w:p w14:paraId="3DD1C94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角色</w:t>
      </w:r>
      <w:r>
        <w:rPr>
          <w:color w:val="000000"/>
          <w:sz w:val="24"/>
          <w:szCs w:val="24"/>
          <w:bdr w:val="none" w:color="auto" w:sz="0" w:space="0"/>
        </w:rPr>
        <w:t>：系统</w:t>
      </w:r>
    </w:p>
    <w:p w14:paraId="0E5A1F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  <w:bdr w:val="none" w:color="auto" w:sz="0" w:space="0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描述</w:t>
      </w:r>
      <w:r>
        <w:rPr>
          <w:color w:val="000000"/>
          <w:sz w:val="24"/>
          <w:szCs w:val="24"/>
          <w:bdr w:val="none" w:color="auto" w:sz="0" w:space="0"/>
        </w:rPr>
        <w:t>：当任何子项成绩（出勤、作业、测试、实验、期末考试）被录入或修改时，系统根据预设公式自动重新计算总成绩。</w:t>
      </w:r>
    </w:p>
    <w:p w14:paraId="11DF292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b/>
          <w:bCs/>
          <w:color w:val="FF000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bdr w:val="none" w:color="auto" w:sz="0" w:space="0"/>
          <w:lang w:val="en-US" w:eastAsia="zh-CN"/>
        </w:rPr>
        <w:t>自动加权计算公式：</w:t>
      </w:r>
    </w:p>
    <w:p w14:paraId="099DD8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eastAsia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 xml:space="preserve">学生的每个课程的 </w:t>
      </w:r>
      <w:r>
        <w:rPr>
          <w:b/>
          <w:bCs/>
          <w:color w:val="000000"/>
          <w:sz w:val="24"/>
          <w:szCs w:val="24"/>
        </w:rPr>
        <w:t>平时成绩 = 0.3 * 签到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成绩</w:t>
      </w:r>
      <w:r>
        <w:rPr>
          <w:b/>
          <w:bCs/>
          <w:color w:val="000000"/>
          <w:sz w:val="24"/>
          <w:szCs w:val="24"/>
        </w:rPr>
        <w:t xml:space="preserve"> + 0.2 * 课堂表现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成绩</w:t>
      </w:r>
      <w:r>
        <w:rPr>
          <w:b/>
          <w:bCs/>
          <w:color w:val="000000"/>
          <w:sz w:val="24"/>
          <w:szCs w:val="24"/>
        </w:rPr>
        <w:t xml:space="preserve"> + 0.5 *作业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成绩</w:t>
      </w:r>
    </w:p>
    <w:p w14:paraId="337C08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学生的每个课程的 测验成绩 = （4次测验总成绩之和） / 4</w:t>
      </w:r>
    </w:p>
    <w:p w14:paraId="225683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/>
          <w:b/>
          <w:bCs/>
          <w:color w:val="FF000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学生的每个课程的 实验成绩 = 实验签到成绩 * 0.2 + 实验报告成绩 * 0.8</w:t>
      </w:r>
    </w:p>
    <w:p w14:paraId="782965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118" w:leftChars="-171" w:right="0" w:rightChars="0" w:hanging="241" w:hangingChars="100"/>
        <w:jc w:val="left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学生的每个课程的 总成绩 = 0.2 * 平时成绩 + 0.3 * 实验成绩 + 0.2 * 测验成 + 0.3 * 期末考试成绩</w:t>
      </w:r>
    </w:p>
    <w:p w14:paraId="739D40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/>
          <w:b/>
          <w:bCs/>
          <w:color w:val="FF0000"/>
          <w:sz w:val="24"/>
          <w:szCs w:val="24"/>
          <w:bdr w:val="none" w:color="auto" w:sz="0" w:space="0"/>
          <w:lang w:val="en-US" w:eastAsia="zh-CN"/>
        </w:rPr>
      </w:pPr>
    </w:p>
    <w:p w14:paraId="41B13C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5"/>
          <w:b/>
          <w:bCs/>
          <w:color w:val="000000"/>
          <w:sz w:val="24"/>
          <w:szCs w:val="24"/>
          <w:bdr w:val="none" w:color="auto" w:sz="0" w:space="0"/>
        </w:rPr>
      </w:pPr>
    </w:p>
    <w:p w14:paraId="7875C2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主要成功场景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563FEDB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系统检测到学生某子项成绩被修改。</w:t>
      </w:r>
    </w:p>
    <w:p w14:paraId="6582EFC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系统读取后端配置的权重规则（如平时成绩 20% + 实验成绩 30% + 测试成绩 20% + 期末考试成绩 30%），并汇总该学生的所有子项成绩。</w:t>
      </w:r>
    </w:p>
    <w:p w14:paraId="7C7D89E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系统执行加权求和算法，并更新界面上的 “总成绩” 列。</w:t>
      </w:r>
    </w:p>
    <w:p w14:paraId="3FAD1C9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若总成绩对应的等级发生变化，系统更新相应的等级标签。</w:t>
      </w:r>
    </w:p>
    <w:p w14:paraId="6FBA43F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扩展场景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4E0758B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权重配置错误（总和不为 100%）：系统在后台记录错误日志，并在前端发出警告，暂停计算直至规则修正。</w:t>
      </w:r>
    </w:p>
    <w:p w14:paraId="5B99A54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</w:p>
    <w:p w14:paraId="646B42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用例 </w:t>
      </w:r>
      <w:r>
        <w:rPr>
          <w:rFonts w:hint="eastAsia"/>
          <w:color w:val="FF0000"/>
          <w:sz w:val="36"/>
          <w:szCs w:val="36"/>
          <w:lang w:val="en-US" w:eastAsia="zh-CN"/>
        </w:rPr>
        <w:t>6</w:t>
      </w:r>
      <w:r>
        <w:rPr>
          <w:color w:val="FF0000"/>
          <w:sz w:val="36"/>
          <w:szCs w:val="36"/>
        </w:rPr>
        <w:t>：班级成绩分布可视化</w:t>
      </w:r>
    </w:p>
    <w:p w14:paraId="432499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角色</w:t>
      </w:r>
      <w:r>
        <w:rPr>
          <w:color w:val="000000"/>
          <w:sz w:val="24"/>
          <w:szCs w:val="24"/>
          <w:bdr w:val="none" w:color="auto" w:sz="0" w:space="0"/>
        </w:rPr>
        <w:t>：教师</w:t>
      </w:r>
    </w:p>
    <w:p w14:paraId="646B9B7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描述</w:t>
      </w:r>
      <w:r>
        <w:rPr>
          <w:color w:val="000000"/>
          <w:sz w:val="24"/>
          <w:szCs w:val="24"/>
          <w:bdr w:val="none" w:color="auto" w:sz="0" w:space="0"/>
        </w:rPr>
        <w:t>：系统通过图表直观展示全班成绩分布，帮助教师分析教学效果。</w:t>
      </w:r>
    </w:p>
    <w:p w14:paraId="6A1299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主要成功场景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205CEC1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教师点击 “分析” 标签，系统请求后端汇总当前班级的所有成绩数据。</w:t>
      </w:r>
    </w:p>
    <w:p w14:paraId="1501FF7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后端计算各分数段（如 90-100 分、80-89 分）的学生人数及占比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 xml:space="preserve"> 并 展示出 </w:t>
      </w:r>
    </w:p>
    <w:p w14:paraId="62D008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bdr w:val="none" w:color="auto" w:sz="0" w:space="0"/>
          <w:lang w:val="en-US" w:eastAsia="zh-CN"/>
        </w:rPr>
        <w:t>该课程的直接评价结果分布情况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 xml:space="preserve"> 如下形式：</w:t>
      </w:r>
    </w:p>
    <w:tbl>
      <w:tblPr>
        <w:tblStyle w:val="3"/>
        <w:tblW w:w="864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268"/>
        <w:gridCol w:w="1325"/>
        <w:gridCol w:w="1325"/>
        <w:gridCol w:w="1325"/>
        <w:gridCol w:w="1325"/>
        <w:gridCol w:w="1329"/>
      </w:tblGrid>
      <w:tr w14:paraId="5AA4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noWrap w:val="0"/>
            <w:vAlign w:val="center"/>
          </w:tcPr>
          <w:p w14:paraId="79BE2F31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编号</w:t>
            </w:r>
          </w:p>
        </w:tc>
        <w:tc>
          <w:tcPr>
            <w:tcW w:w="1268" w:type="dxa"/>
            <w:noWrap w:val="0"/>
            <w:vAlign w:val="center"/>
          </w:tcPr>
          <w:p w14:paraId="6EEFC560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考核手段</w:t>
            </w:r>
          </w:p>
        </w:tc>
        <w:tc>
          <w:tcPr>
            <w:tcW w:w="1325" w:type="dxa"/>
            <w:noWrap w:val="0"/>
            <w:vAlign w:val="center"/>
          </w:tcPr>
          <w:p w14:paraId="37374F28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优秀（&gt;=90）</w:t>
            </w:r>
          </w:p>
        </w:tc>
        <w:tc>
          <w:tcPr>
            <w:tcW w:w="1325" w:type="dxa"/>
            <w:noWrap w:val="0"/>
            <w:vAlign w:val="center"/>
          </w:tcPr>
          <w:p w14:paraId="289BDEE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良好（80~</w:t>
            </w:r>
            <w:r>
              <w:rPr>
                <w:rFonts w:hint="eastAsia" w:ascii="Times New Roman" w:hAnsi="Times New Roman"/>
                <w:szCs w:val="21"/>
              </w:rPr>
              <w:t>8</w:t>
            </w:r>
            <w:r>
              <w:rPr>
                <w:rFonts w:ascii="Times New Roman" w:hAnsi="Times New Roman"/>
                <w:szCs w:val="21"/>
              </w:rPr>
              <w:t>9）</w:t>
            </w:r>
          </w:p>
        </w:tc>
        <w:tc>
          <w:tcPr>
            <w:tcW w:w="1325" w:type="dxa"/>
            <w:noWrap w:val="0"/>
            <w:vAlign w:val="center"/>
          </w:tcPr>
          <w:p w14:paraId="0CAA131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中等（70~</w:t>
            </w:r>
            <w:r>
              <w:rPr>
                <w:rFonts w:hint="eastAsia" w:ascii="Times New Roman" w:hAnsi="Times New Roman"/>
                <w:szCs w:val="21"/>
              </w:rPr>
              <w:t>79</w:t>
            </w:r>
            <w:r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325" w:type="dxa"/>
            <w:noWrap w:val="0"/>
            <w:vAlign w:val="center"/>
          </w:tcPr>
          <w:p w14:paraId="35EF5ED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及格（60~</w:t>
            </w:r>
            <w:r>
              <w:rPr>
                <w:rFonts w:hint="eastAsia" w:ascii="Times New Roman" w:hAnsi="Times New Roman"/>
                <w:szCs w:val="21"/>
              </w:rPr>
              <w:t>69</w:t>
            </w:r>
            <w:r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329" w:type="dxa"/>
            <w:noWrap w:val="0"/>
            <w:vAlign w:val="center"/>
          </w:tcPr>
          <w:p w14:paraId="39383A5D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不及格（60以下）</w:t>
            </w:r>
          </w:p>
        </w:tc>
      </w:tr>
      <w:tr w14:paraId="0309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noWrap w:val="0"/>
            <w:vAlign w:val="center"/>
          </w:tcPr>
          <w:p w14:paraId="59F85E6E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1268" w:type="dxa"/>
            <w:noWrap w:val="0"/>
            <w:vAlign w:val="center"/>
          </w:tcPr>
          <w:p w14:paraId="446357C6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default" w:ascii="Times New Roman" w:hAnsi="Times New Roman"/>
                <w:szCs w:val="21"/>
              </w:rPr>
              <w:t>期末考试</w:t>
            </w:r>
          </w:p>
        </w:tc>
        <w:tc>
          <w:tcPr>
            <w:tcW w:w="1325" w:type="dxa"/>
            <w:noWrap w:val="0"/>
            <w:vAlign w:val="center"/>
          </w:tcPr>
          <w:p w14:paraId="6BFA54E6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5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5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4231C48A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18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19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5A3514EF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35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37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7AF64971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25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26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9" w:type="dxa"/>
            <w:noWrap w:val="0"/>
            <w:vAlign w:val="center"/>
          </w:tcPr>
          <w:p w14:paraId="6CAA327B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12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13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</w:tr>
      <w:tr w14:paraId="224C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noWrap w:val="0"/>
            <w:vAlign w:val="center"/>
          </w:tcPr>
          <w:p w14:paraId="25CE7C4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1268" w:type="dxa"/>
            <w:noWrap w:val="0"/>
            <w:vAlign w:val="center"/>
          </w:tcPr>
          <w:p w14:paraId="68542ED0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实验</w:t>
            </w:r>
          </w:p>
        </w:tc>
        <w:tc>
          <w:tcPr>
            <w:tcW w:w="1325" w:type="dxa"/>
            <w:noWrap w:val="0"/>
            <w:vAlign w:val="center"/>
          </w:tcPr>
          <w:p w14:paraId="330462D4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6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6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024D01CB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44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46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1B7DA7F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45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47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52B7645A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0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0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9" w:type="dxa"/>
            <w:noWrap w:val="0"/>
            <w:vAlign w:val="center"/>
          </w:tcPr>
          <w:p w14:paraId="4443C78A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u w:val="single"/>
              </w:rPr>
              <w:t xml:space="preserve">0 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0 %</w:t>
            </w:r>
          </w:p>
        </w:tc>
      </w:tr>
      <w:tr w14:paraId="689B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noWrap w:val="0"/>
            <w:vAlign w:val="center"/>
          </w:tcPr>
          <w:p w14:paraId="184AC072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default" w:ascii="Times New Roman" w:hAnsi="Times New Roman"/>
                <w:szCs w:val="21"/>
              </w:rPr>
              <w:t>3</w:t>
            </w:r>
          </w:p>
        </w:tc>
        <w:tc>
          <w:tcPr>
            <w:tcW w:w="1268" w:type="dxa"/>
            <w:noWrap w:val="0"/>
            <w:vAlign w:val="center"/>
          </w:tcPr>
          <w:p w14:paraId="4D8BC14F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default" w:ascii="Times New Roman" w:hAnsi="Times New Roman"/>
                <w:szCs w:val="21"/>
              </w:rPr>
              <w:t>阶段性测验</w:t>
            </w:r>
          </w:p>
        </w:tc>
        <w:tc>
          <w:tcPr>
            <w:tcW w:w="1325" w:type="dxa"/>
            <w:noWrap w:val="0"/>
            <w:vAlign w:val="center"/>
          </w:tcPr>
          <w:p w14:paraId="795B464D">
            <w:pPr>
              <w:snapToGrid w:val="0"/>
              <w:jc w:val="center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13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14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6993768B">
            <w:pPr>
              <w:snapToGrid w:val="0"/>
              <w:jc w:val="center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33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35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62D17F4A">
            <w:pPr>
              <w:snapToGrid w:val="0"/>
              <w:jc w:val="center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21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20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5" w:type="dxa"/>
            <w:noWrap w:val="0"/>
            <w:vAlign w:val="center"/>
          </w:tcPr>
          <w:p w14:paraId="56C8AB09">
            <w:pPr>
              <w:snapToGrid w:val="0"/>
              <w:jc w:val="center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19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20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9" w:type="dxa"/>
            <w:noWrap w:val="0"/>
            <w:vAlign w:val="center"/>
          </w:tcPr>
          <w:p w14:paraId="19EACFDA">
            <w:pPr>
              <w:snapToGrid w:val="0"/>
              <w:jc w:val="center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9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9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</w:tr>
      <w:tr w14:paraId="7052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" w:type="dxa"/>
            <w:noWrap w:val="0"/>
            <w:vAlign w:val="center"/>
          </w:tcPr>
          <w:p w14:paraId="68108FD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1268" w:type="dxa"/>
            <w:noWrap w:val="0"/>
            <w:vAlign w:val="center"/>
          </w:tcPr>
          <w:p w14:paraId="1251F71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平时表现</w:t>
            </w:r>
          </w:p>
        </w:tc>
        <w:tc>
          <w:tcPr>
            <w:tcW w:w="1325" w:type="dxa"/>
            <w:noWrap w:val="0"/>
            <w:vAlign w:val="center"/>
          </w:tcPr>
          <w:p w14:paraId="61C77C95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32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34</w:t>
            </w:r>
            <w:r>
              <w:rPr>
                <w:rFonts w:ascii="Times New Roman" w:hAnsi="Times New Roman"/>
                <w:szCs w:val="21"/>
                <w:u w:val="single"/>
              </w:rPr>
              <w:t>%</w:t>
            </w:r>
          </w:p>
        </w:tc>
        <w:tc>
          <w:tcPr>
            <w:tcW w:w="1325" w:type="dxa"/>
            <w:noWrap w:val="0"/>
            <w:vAlign w:val="center"/>
          </w:tcPr>
          <w:p w14:paraId="254F31F2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62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65</w:t>
            </w:r>
            <w:r>
              <w:rPr>
                <w:rFonts w:ascii="Times New Roman" w:hAnsi="Times New Roman"/>
                <w:szCs w:val="21"/>
                <w:u w:val="single"/>
              </w:rPr>
              <w:t>%</w:t>
            </w:r>
          </w:p>
        </w:tc>
        <w:tc>
          <w:tcPr>
            <w:tcW w:w="1325" w:type="dxa"/>
            <w:noWrap w:val="0"/>
            <w:vAlign w:val="center"/>
          </w:tcPr>
          <w:p w14:paraId="334459EF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/>
                <w:szCs w:val="21"/>
                <w:u w:val="single"/>
              </w:rPr>
              <w:t>%</w:t>
            </w:r>
          </w:p>
        </w:tc>
        <w:tc>
          <w:tcPr>
            <w:tcW w:w="1325" w:type="dxa"/>
            <w:noWrap w:val="0"/>
            <w:vAlign w:val="center"/>
          </w:tcPr>
          <w:p w14:paraId="2E68B1EF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default" w:ascii="Times New Roman" w:hAnsi="Times New Roman"/>
                <w:szCs w:val="21"/>
                <w:u w:val="single"/>
              </w:rPr>
              <w:t>0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/>
                <w:szCs w:val="21"/>
                <w:u w:val="single"/>
              </w:rPr>
              <w:t>0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1329" w:type="dxa"/>
            <w:noWrap w:val="0"/>
            <w:vAlign w:val="center"/>
          </w:tcPr>
          <w:p w14:paraId="17B0CD50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u w:val="single"/>
              </w:rPr>
              <w:t xml:space="preserve">0 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0 %</w:t>
            </w:r>
          </w:p>
        </w:tc>
      </w:tr>
    </w:tbl>
    <w:p w14:paraId="5FA43A6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课程的直接评价结果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如下形式：</w:t>
      </w:r>
    </w:p>
    <w:tbl>
      <w:tblPr>
        <w:tblStyle w:val="3"/>
        <w:tblW w:w="5121" w:type="pct"/>
        <w:tblInd w:w="-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1248"/>
        <w:gridCol w:w="1481"/>
        <w:gridCol w:w="1481"/>
        <w:gridCol w:w="1482"/>
        <w:gridCol w:w="1483"/>
      </w:tblGrid>
      <w:tr w14:paraId="6272B005">
        <w:trPr>
          <w:trHeight w:val="240" w:hRule="atLeast"/>
        </w:trPr>
        <w:tc>
          <w:tcPr>
            <w:tcW w:w="796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11ED136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分段</w:t>
            </w:r>
          </w:p>
          <w:p w14:paraId="2D218773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总体</w:t>
            </w:r>
          </w:p>
        </w:tc>
        <w:tc>
          <w:tcPr>
            <w:tcW w:w="7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9E9665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考核人数</w:t>
            </w:r>
          </w:p>
        </w:tc>
        <w:tc>
          <w:tcPr>
            <w:tcW w:w="8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3309033">
            <w:pPr>
              <w:jc w:val="center"/>
              <w:rPr>
                <w:rFonts w:ascii="Times New Roman" w:hAnsi="Times New Roman"/>
                <w:szCs w:val="21"/>
              </w:rPr>
            </w:pPr>
            <w:bookmarkStart w:id="0" w:name="OLE_LINK2"/>
            <w:r>
              <w:rPr>
                <w:rFonts w:ascii="Times New Roman" w:hAnsi="Times New Roman"/>
                <w:szCs w:val="21"/>
              </w:rPr>
              <w:t>总评</w:t>
            </w:r>
            <w:bookmarkEnd w:id="0"/>
            <w:r>
              <w:rPr>
                <w:rFonts w:ascii="Times New Roman" w:hAnsi="Times New Roman"/>
                <w:szCs w:val="21"/>
              </w:rPr>
              <w:t>最高分</w:t>
            </w:r>
          </w:p>
        </w:tc>
        <w:tc>
          <w:tcPr>
            <w:tcW w:w="8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DC63F2D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总评最低分</w:t>
            </w:r>
          </w:p>
        </w:tc>
        <w:tc>
          <w:tcPr>
            <w:tcW w:w="8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0EE5D2D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总评平均分</w:t>
            </w:r>
          </w:p>
        </w:tc>
        <w:tc>
          <w:tcPr>
            <w:tcW w:w="8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6614D91">
            <w:pPr>
              <w:jc w:val="center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标准差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（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</w:rPr>
              <w:t>分数的离散程度</w:t>
            </w:r>
            <w:r>
              <w:rPr>
                <w:rFonts w:hint="eastAsia" w:ascii="Times New Roman" w:hAnsi="Times New Roman"/>
                <w:szCs w:val="21"/>
                <w:lang w:eastAsia="zh-CN"/>
              </w:rPr>
              <w:t>）</w:t>
            </w:r>
          </w:p>
        </w:tc>
      </w:tr>
      <w:tr w14:paraId="6049A8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6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85CDAC5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8C41320">
            <w:pPr>
              <w:jc w:val="center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95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9C96FC1">
            <w:pPr>
              <w:jc w:val="center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93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0E41529">
            <w:pPr>
              <w:jc w:val="center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66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2105917">
            <w:pPr>
              <w:jc w:val="center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78.14</w:t>
            </w:r>
          </w:p>
        </w:tc>
        <w:tc>
          <w:tcPr>
            <w:tcW w:w="86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82090A3">
            <w:pPr>
              <w:jc w:val="center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5.99</w:t>
            </w:r>
          </w:p>
        </w:tc>
      </w:tr>
      <w:tr w14:paraId="28DD03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CBC2773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分数段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D3029F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90~100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FDFAF0D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 80~89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6834FE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70~79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7D7B794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60~69</w:t>
            </w:r>
          </w:p>
        </w:tc>
        <w:tc>
          <w:tcPr>
            <w:tcW w:w="86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55CD14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59分以下</w:t>
            </w:r>
          </w:p>
        </w:tc>
      </w:tr>
      <w:tr w14:paraId="5FFA45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0B6E563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统计结果</w:t>
            </w:r>
          </w:p>
        </w:tc>
        <w:tc>
          <w:tcPr>
            <w:tcW w:w="73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8B28449">
            <w:pPr>
              <w:ind w:firstLine="210" w:firstLineChars="10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</w:t>
            </w:r>
            <w:r>
              <w:rPr>
                <w:rFonts w:hint="default"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>%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311701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　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35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37</w:t>
            </w:r>
            <w:r>
              <w:rPr>
                <w:rFonts w:ascii="Times New Roman" w:hAnsi="Times New Roman"/>
                <w:szCs w:val="21"/>
                <w:u w:val="single"/>
              </w:rPr>
              <w:t>%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7FA04F3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　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48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51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3E42A27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　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9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  <w:lang w:val="en-US" w:eastAsia="zh-CN"/>
              </w:rPr>
              <w:t>9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  <w:tc>
          <w:tcPr>
            <w:tcW w:w="86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CD72F02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　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/>
                <w:szCs w:val="21"/>
                <w:u w:val="single"/>
              </w:rPr>
              <w:t>0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人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/>
                <w:szCs w:val="21"/>
                <w:u w:val="single"/>
              </w:rPr>
              <w:t>0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%</w:t>
            </w:r>
          </w:p>
        </w:tc>
      </w:tr>
    </w:tbl>
    <w:p w14:paraId="56F334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课程的间接评价结果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如下形式：</w:t>
      </w:r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7"/>
        <w:gridCol w:w="1393"/>
        <w:gridCol w:w="1390"/>
        <w:gridCol w:w="1388"/>
        <w:gridCol w:w="1390"/>
        <w:gridCol w:w="1395"/>
      </w:tblGrid>
      <w:tr w14:paraId="77F3A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26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54C41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36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871761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非常满意</w:t>
            </w:r>
          </w:p>
        </w:tc>
        <w:tc>
          <w:tcPr>
            <w:tcW w:w="834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32D4C5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比较满意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D323B7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满意</w:t>
            </w:r>
          </w:p>
        </w:tc>
        <w:tc>
          <w:tcPr>
            <w:tcW w:w="834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2C041A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基本满意</w:t>
            </w:r>
          </w:p>
        </w:tc>
        <w:tc>
          <w:tcPr>
            <w:tcW w:w="837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157800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不满意</w:t>
            </w:r>
          </w:p>
        </w:tc>
      </w:tr>
      <w:tr w14:paraId="4F523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26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87D2E3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课程目标1</w:t>
            </w:r>
          </w:p>
        </w:tc>
        <w:tc>
          <w:tcPr>
            <w:tcW w:w="836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9FE3FE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58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4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48432A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20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E32911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17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4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0E1FB9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default"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0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7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9A88EB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0 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</w:tr>
      <w:tr w14:paraId="349A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26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15446F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课程目标2</w:t>
            </w:r>
          </w:p>
        </w:tc>
        <w:tc>
          <w:tcPr>
            <w:tcW w:w="836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6C4E92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60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4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723F85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30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546E6B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15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4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E417B4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default"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>0</w:t>
            </w: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7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4AE41D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0 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</w:tr>
    </w:tbl>
    <w:p w14:paraId="022089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课程目标总体达成情况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如下形式：</w:t>
      </w:r>
    </w:p>
    <w:tbl>
      <w:tblPr>
        <w:tblStyle w:val="3"/>
        <w:tblW w:w="221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8"/>
        <w:gridCol w:w="2390"/>
      </w:tblGrid>
      <w:tr w14:paraId="05B77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60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C462C6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239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56A6CB">
            <w:pPr>
              <w:widowControl/>
              <w:jc w:val="center"/>
              <w:textAlignment w:val="center"/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最终达成值</w:t>
            </w:r>
          </w:p>
        </w:tc>
      </w:tr>
      <w:tr w14:paraId="2E2F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60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5542C4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课程目标1</w:t>
            </w:r>
          </w:p>
        </w:tc>
        <w:tc>
          <w:tcPr>
            <w:tcW w:w="3239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BDC360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0.</w:t>
            </w:r>
            <w:r>
              <w:rPr>
                <w:rFonts w:hint="eastAsia" w:ascii="Times New Roman" w:hAnsi="Times New Roman"/>
                <w:kern w:val="0"/>
                <w:sz w:val="22"/>
                <w:szCs w:val="22"/>
                <w:lang w:val="en-US" w:eastAsia="zh-CN" w:bidi="ar"/>
              </w:rPr>
              <w:t>8242</w:t>
            </w:r>
          </w:p>
        </w:tc>
      </w:tr>
      <w:tr w14:paraId="7E58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1760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E0FE93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课程目标2</w:t>
            </w:r>
          </w:p>
        </w:tc>
        <w:tc>
          <w:tcPr>
            <w:tcW w:w="3239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B0AD3F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0.</w:t>
            </w:r>
            <w:r>
              <w:rPr>
                <w:rFonts w:hint="eastAsia" w:ascii="Times New Roman" w:hAnsi="Times New Roman"/>
                <w:kern w:val="0"/>
                <w:sz w:val="22"/>
                <w:szCs w:val="22"/>
                <w:lang w:val="en-US" w:eastAsia="zh-CN" w:bidi="ar"/>
              </w:rPr>
              <w:t>8482</w:t>
            </w:r>
          </w:p>
        </w:tc>
      </w:tr>
    </w:tbl>
    <w:p w14:paraId="277BFF2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注：课程目标总体达成情况的 权重计算 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如下表所示</w:t>
      </w:r>
    </w:p>
    <w:tbl>
      <w:tblPr>
        <w:tblStyle w:val="3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45"/>
        <w:gridCol w:w="1322"/>
        <w:gridCol w:w="956"/>
        <w:gridCol w:w="1144"/>
        <w:gridCol w:w="3056"/>
      </w:tblGrid>
      <w:tr w14:paraId="7E5C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200" w:type="dxa"/>
            <w:vMerge w:val="restart"/>
            <w:noWrap w:val="0"/>
            <w:vAlign w:val="center"/>
          </w:tcPr>
          <w:p w14:paraId="276E10A1">
            <w:pPr>
              <w:snapToGrid w:val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考核方式及其所占比重</w:t>
            </w:r>
          </w:p>
        </w:tc>
        <w:tc>
          <w:tcPr>
            <w:tcW w:w="845" w:type="dxa"/>
            <w:noWrap w:val="0"/>
            <w:vAlign w:val="center"/>
          </w:tcPr>
          <w:p w14:paraId="1AB764AD">
            <w:pPr>
              <w:snapToGrid w:val="0"/>
              <w:jc w:val="center"/>
              <w:rPr>
                <w:rFonts w:hint="eastAsia"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平时</w:t>
            </w:r>
          </w:p>
        </w:tc>
        <w:tc>
          <w:tcPr>
            <w:tcW w:w="1322" w:type="dxa"/>
            <w:noWrap w:val="0"/>
            <w:vAlign w:val="center"/>
          </w:tcPr>
          <w:p w14:paraId="13058D92">
            <w:pPr>
              <w:snapToGrid w:val="0"/>
              <w:jc w:val="center"/>
              <w:rPr>
                <w:rFonts w:hint="default" w:ascii="Times New Roman" w:hAnsi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/>
                <w:b/>
                <w:bCs/>
                <w:szCs w:val="21"/>
              </w:rPr>
              <w:t>阶段性测验</w:t>
            </w:r>
          </w:p>
        </w:tc>
        <w:tc>
          <w:tcPr>
            <w:tcW w:w="956" w:type="dxa"/>
            <w:noWrap w:val="0"/>
            <w:vAlign w:val="center"/>
          </w:tcPr>
          <w:p w14:paraId="684F6027">
            <w:pPr>
              <w:snapToGrid w:val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实验</w:t>
            </w:r>
          </w:p>
        </w:tc>
        <w:tc>
          <w:tcPr>
            <w:tcW w:w="1144" w:type="dxa"/>
            <w:noWrap w:val="0"/>
            <w:vAlign w:val="center"/>
          </w:tcPr>
          <w:p w14:paraId="7B8B046A">
            <w:pPr>
              <w:snapToGrid w:val="0"/>
              <w:jc w:val="center"/>
              <w:rPr>
                <w:rFonts w:hint="default" w:ascii="Times New Roman" w:hAnsi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/>
                <w:b/>
                <w:bCs/>
                <w:szCs w:val="21"/>
              </w:rPr>
              <w:t>期末考试</w:t>
            </w:r>
          </w:p>
        </w:tc>
        <w:tc>
          <w:tcPr>
            <w:tcW w:w="3056" w:type="dxa"/>
            <w:vMerge w:val="restart"/>
            <w:noWrap w:val="0"/>
            <w:vAlign w:val="center"/>
          </w:tcPr>
          <w:p w14:paraId="508676E9">
            <w:pPr>
              <w:snapToGrid w:val="0"/>
              <w:jc w:val="center"/>
              <w:rPr>
                <w:rFonts w:hint="eastAsia"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各课程目标</w:t>
            </w:r>
          </w:p>
          <w:p w14:paraId="48072AFE">
            <w:pPr>
              <w:snapToGrid w:val="0"/>
              <w:jc w:val="center"/>
              <w:rPr>
                <w:rFonts w:hint="eastAsia"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总分值</w:t>
            </w:r>
          </w:p>
        </w:tc>
      </w:tr>
      <w:tr w14:paraId="376C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200" w:type="dxa"/>
            <w:vMerge w:val="continue"/>
            <w:noWrap w:val="0"/>
            <w:vAlign w:val="center"/>
          </w:tcPr>
          <w:p w14:paraId="6332F808">
            <w:pPr>
              <w:snapToGrid w:val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</w:p>
        </w:tc>
        <w:tc>
          <w:tcPr>
            <w:tcW w:w="845" w:type="dxa"/>
            <w:noWrap w:val="0"/>
            <w:vAlign w:val="center"/>
          </w:tcPr>
          <w:p w14:paraId="4E9F9A78">
            <w:pPr>
              <w:snapToGrid w:val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  <w:szCs w:val="21"/>
              </w:rPr>
              <w:t>2</w:t>
            </w:r>
            <w:r>
              <w:rPr>
                <w:rFonts w:hint="default" w:ascii="Times New Roman" w:hAnsi="Times New Roman"/>
                <w:b/>
                <w:bCs/>
                <w:szCs w:val="21"/>
              </w:rPr>
              <w:t>0</w:t>
            </w:r>
            <w:r>
              <w:rPr>
                <w:rFonts w:hint="eastAsia" w:ascii="Times New Roman" w:hAnsi="Times New Roman"/>
                <w:b/>
                <w:bCs/>
                <w:szCs w:val="21"/>
              </w:rPr>
              <w:t>%</w:t>
            </w:r>
          </w:p>
        </w:tc>
        <w:tc>
          <w:tcPr>
            <w:tcW w:w="1322" w:type="dxa"/>
            <w:noWrap w:val="0"/>
            <w:vAlign w:val="center"/>
          </w:tcPr>
          <w:p w14:paraId="252BD13E">
            <w:pPr>
              <w:snapToGrid w:val="0"/>
              <w:jc w:val="center"/>
              <w:rPr>
                <w:rFonts w:hint="default" w:ascii="Times New Roman" w:hAnsi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/>
                <w:b/>
                <w:bCs/>
                <w:szCs w:val="21"/>
              </w:rPr>
              <w:t>20%</w:t>
            </w:r>
          </w:p>
        </w:tc>
        <w:tc>
          <w:tcPr>
            <w:tcW w:w="956" w:type="dxa"/>
            <w:noWrap w:val="0"/>
            <w:vAlign w:val="center"/>
          </w:tcPr>
          <w:p w14:paraId="7BFA5697">
            <w:pPr>
              <w:snapToGrid w:val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/>
                <w:b/>
                <w:bCs/>
                <w:szCs w:val="21"/>
              </w:rPr>
              <w:t>30</w:t>
            </w:r>
            <w:r>
              <w:rPr>
                <w:rFonts w:hint="eastAsia" w:ascii="Times New Roman" w:hAnsi="Times New Roman"/>
                <w:b/>
                <w:bCs/>
                <w:szCs w:val="21"/>
              </w:rPr>
              <w:t>%</w:t>
            </w:r>
          </w:p>
        </w:tc>
        <w:tc>
          <w:tcPr>
            <w:tcW w:w="1144" w:type="dxa"/>
            <w:noWrap w:val="0"/>
            <w:vAlign w:val="center"/>
          </w:tcPr>
          <w:p w14:paraId="7AD78D12">
            <w:pPr>
              <w:snapToGrid w:val="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/>
                <w:b/>
                <w:bCs/>
                <w:szCs w:val="21"/>
              </w:rPr>
              <w:t>3</w:t>
            </w:r>
            <w:r>
              <w:rPr>
                <w:rFonts w:hint="eastAsia" w:ascii="Times New Roman" w:hAnsi="Times New Roman"/>
                <w:b/>
                <w:bCs/>
                <w:szCs w:val="21"/>
              </w:rPr>
              <w:t>0%</w:t>
            </w:r>
          </w:p>
        </w:tc>
        <w:tc>
          <w:tcPr>
            <w:tcW w:w="3056" w:type="dxa"/>
            <w:vMerge w:val="continue"/>
            <w:noWrap w:val="0"/>
            <w:vAlign w:val="top"/>
          </w:tcPr>
          <w:p w14:paraId="7F9C6659">
            <w:pPr>
              <w:snapToGrid w:val="0"/>
              <w:jc w:val="center"/>
              <w:rPr>
                <w:rFonts w:hint="eastAsia" w:ascii="Times New Roman" w:hAnsi="Times New Roman"/>
                <w:b/>
                <w:bCs/>
                <w:szCs w:val="21"/>
              </w:rPr>
            </w:pPr>
          </w:p>
        </w:tc>
      </w:tr>
      <w:tr w14:paraId="7C5E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200" w:type="dxa"/>
            <w:noWrap w:val="0"/>
            <w:vAlign w:val="center"/>
          </w:tcPr>
          <w:p w14:paraId="3C2C7868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课程目标1</w:t>
            </w:r>
          </w:p>
        </w:tc>
        <w:tc>
          <w:tcPr>
            <w:tcW w:w="845" w:type="dxa"/>
            <w:noWrap w:val="0"/>
            <w:vAlign w:val="center"/>
          </w:tcPr>
          <w:p w14:paraId="2E3FE55C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</w:t>
            </w:r>
            <w:r>
              <w:rPr>
                <w:rFonts w:hint="default" w:ascii="Times New Roman" w:hAnsi="Times New Roman"/>
                <w:szCs w:val="21"/>
              </w:rPr>
              <w:t>3</w:t>
            </w:r>
          </w:p>
        </w:tc>
        <w:tc>
          <w:tcPr>
            <w:tcW w:w="1322" w:type="dxa"/>
            <w:noWrap w:val="0"/>
            <w:vAlign w:val="center"/>
          </w:tcPr>
          <w:p w14:paraId="00829155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default" w:ascii="Times New Roman" w:hAnsi="Times New Roman"/>
                <w:szCs w:val="21"/>
              </w:rPr>
              <w:t>0.7</w:t>
            </w:r>
          </w:p>
        </w:tc>
        <w:tc>
          <w:tcPr>
            <w:tcW w:w="956" w:type="dxa"/>
            <w:noWrap w:val="0"/>
            <w:vAlign w:val="center"/>
          </w:tcPr>
          <w:p w14:paraId="6FCEF6ED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0.</w:t>
            </w:r>
            <w:r>
              <w:rPr>
                <w:rFonts w:hint="default" w:ascii="Times New Roman" w:hAnsi="Times New Roman"/>
                <w:szCs w:val="21"/>
              </w:rPr>
              <w:t>4</w:t>
            </w:r>
          </w:p>
        </w:tc>
        <w:tc>
          <w:tcPr>
            <w:tcW w:w="1144" w:type="dxa"/>
            <w:noWrap w:val="0"/>
            <w:vAlign w:val="center"/>
          </w:tcPr>
          <w:p w14:paraId="272DD43A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hint="eastAsia" w:ascii="Times New Roman" w:hAnsi="Times New Roman"/>
                <w:szCs w:val="21"/>
              </w:rPr>
              <w:t>.</w:t>
            </w:r>
            <w:r>
              <w:rPr>
                <w:rFonts w:hint="default" w:ascii="Times New Roman" w:hAnsi="Times New Roman"/>
                <w:szCs w:val="21"/>
              </w:rPr>
              <w:t>6</w:t>
            </w:r>
          </w:p>
        </w:tc>
        <w:tc>
          <w:tcPr>
            <w:tcW w:w="3056" w:type="dxa"/>
            <w:noWrap w:val="0"/>
            <w:vAlign w:val="top"/>
          </w:tcPr>
          <w:p w14:paraId="67A56FC8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100*0.</w:t>
            </w:r>
            <w:r>
              <w:rPr>
                <w:rFonts w:hint="default"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*2</w:t>
            </w:r>
            <w:r>
              <w:rPr>
                <w:rFonts w:hint="default" w:ascii="Times New Roman" w:hAnsi="Times New Roman"/>
                <w:szCs w:val="21"/>
              </w:rPr>
              <w:t>0</w:t>
            </w:r>
            <w:r>
              <w:rPr>
                <w:rFonts w:ascii="Times New Roman" w:hAnsi="Times New Roman"/>
                <w:szCs w:val="21"/>
              </w:rPr>
              <w:t>%+100*0.</w:t>
            </w:r>
            <w:r>
              <w:rPr>
                <w:rFonts w:hint="default" w:ascii="Times New Roman" w:hAnsi="Times New Roman"/>
                <w:szCs w:val="21"/>
              </w:rPr>
              <w:t>7</w:t>
            </w:r>
            <w:r>
              <w:rPr>
                <w:rFonts w:ascii="Times New Roman" w:hAnsi="Times New Roman"/>
                <w:szCs w:val="21"/>
              </w:rPr>
              <w:t>*2</w:t>
            </w:r>
            <w:r>
              <w:rPr>
                <w:rFonts w:hint="default" w:ascii="Times New Roman" w:hAnsi="Times New Roman"/>
                <w:szCs w:val="21"/>
              </w:rPr>
              <w:t>0</w:t>
            </w:r>
            <w:r>
              <w:rPr>
                <w:rFonts w:ascii="Times New Roman" w:hAnsi="Times New Roman"/>
                <w:szCs w:val="21"/>
              </w:rPr>
              <w:t>%+</w:t>
            </w:r>
            <w:r>
              <w:rPr>
                <w:rFonts w:hint="default" w:ascii="Times New Roman" w:hAnsi="Times New Roman"/>
                <w:szCs w:val="21"/>
              </w:rPr>
              <w:t>100*0.4*30%+</w:t>
            </w:r>
            <w:r>
              <w:rPr>
                <w:rFonts w:ascii="Times New Roman" w:hAnsi="Times New Roman"/>
                <w:szCs w:val="21"/>
              </w:rPr>
              <w:t>100*0.</w:t>
            </w:r>
            <w:r>
              <w:rPr>
                <w:rFonts w:hint="default" w:ascii="Times New Roman" w:hAnsi="Times New Roman"/>
                <w:szCs w:val="21"/>
              </w:rPr>
              <w:t>6</w:t>
            </w:r>
            <w:r>
              <w:rPr>
                <w:rFonts w:ascii="Times New Roman" w:hAnsi="Times New Roman"/>
                <w:szCs w:val="21"/>
              </w:rPr>
              <w:t>*</w:t>
            </w:r>
            <w:r>
              <w:rPr>
                <w:rFonts w:hint="default"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0%=5</w:t>
            </w:r>
            <w:r>
              <w:rPr>
                <w:rFonts w:hint="default" w:ascii="Times New Roman" w:hAnsi="Times New Roman"/>
                <w:szCs w:val="21"/>
              </w:rPr>
              <w:t>0</w:t>
            </w:r>
          </w:p>
        </w:tc>
      </w:tr>
      <w:tr w14:paraId="2D90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200" w:type="dxa"/>
            <w:noWrap w:val="0"/>
            <w:vAlign w:val="center"/>
          </w:tcPr>
          <w:p w14:paraId="0A27DC8E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课程目标2</w:t>
            </w:r>
          </w:p>
        </w:tc>
        <w:tc>
          <w:tcPr>
            <w:tcW w:w="845" w:type="dxa"/>
            <w:noWrap w:val="0"/>
            <w:vAlign w:val="center"/>
          </w:tcPr>
          <w:p w14:paraId="67D30B3F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0.</w:t>
            </w:r>
            <w:r>
              <w:rPr>
                <w:rFonts w:hint="default" w:ascii="Times New Roman" w:hAnsi="Times New Roman"/>
                <w:szCs w:val="21"/>
              </w:rPr>
              <w:t>7</w:t>
            </w:r>
          </w:p>
        </w:tc>
        <w:tc>
          <w:tcPr>
            <w:tcW w:w="1322" w:type="dxa"/>
            <w:noWrap w:val="0"/>
            <w:vAlign w:val="center"/>
          </w:tcPr>
          <w:p w14:paraId="091FCE1C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default" w:ascii="Times New Roman" w:hAnsi="Times New Roman"/>
                <w:szCs w:val="21"/>
              </w:rPr>
              <w:t>0.3</w:t>
            </w:r>
          </w:p>
        </w:tc>
        <w:tc>
          <w:tcPr>
            <w:tcW w:w="956" w:type="dxa"/>
            <w:noWrap w:val="0"/>
            <w:vAlign w:val="center"/>
          </w:tcPr>
          <w:p w14:paraId="01469344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0.</w:t>
            </w:r>
            <w:r>
              <w:rPr>
                <w:rFonts w:hint="default" w:ascii="Times New Roman" w:hAnsi="Times New Roman"/>
                <w:szCs w:val="21"/>
              </w:rPr>
              <w:t>6</w:t>
            </w:r>
          </w:p>
        </w:tc>
        <w:tc>
          <w:tcPr>
            <w:tcW w:w="1144" w:type="dxa"/>
            <w:noWrap w:val="0"/>
            <w:vAlign w:val="center"/>
          </w:tcPr>
          <w:p w14:paraId="73914854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0.</w:t>
            </w:r>
            <w:r>
              <w:rPr>
                <w:rFonts w:hint="default" w:ascii="Times New Roman" w:hAnsi="Times New Roman"/>
                <w:szCs w:val="21"/>
              </w:rPr>
              <w:t>4</w:t>
            </w:r>
          </w:p>
        </w:tc>
        <w:tc>
          <w:tcPr>
            <w:tcW w:w="3056" w:type="dxa"/>
            <w:noWrap w:val="0"/>
            <w:vAlign w:val="top"/>
          </w:tcPr>
          <w:p w14:paraId="01F92D7A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100*0.</w:t>
            </w:r>
            <w:r>
              <w:rPr>
                <w:rFonts w:hint="default" w:ascii="Times New Roman" w:hAnsi="Times New Roman"/>
                <w:szCs w:val="21"/>
              </w:rPr>
              <w:t>7</w:t>
            </w:r>
            <w:r>
              <w:rPr>
                <w:rFonts w:ascii="Times New Roman" w:hAnsi="Times New Roman"/>
                <w:szCs w:val="21"/>
              </w:rPr>
              <w:t>*2</w:t>
            </w:r>
            <w:r>
              <w:rPr>
                <w:rFonts w:hint="default" w:ascii="Times New Roman" w:hAnsi="Times New Roman"/>
                <w:szCs w:val="21"/>
              </w:rPr>
              <w:t>0</w:t>
            </w:r>
            <w:r>
              <w:rPr>
                <w:rFonts w:ascii="Times New Roman" w:hAnsi="Times New Roman"/>
                <w:szCs w:val="21"/>
              </w:rPr>
              <w:t>%+100*0.</w:t>
            </w:r>
            <w:r>
              <w:rPr>
                <w:rFonts w:hint="default"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*2</w:t>
            </w:r>
            <w:r>
              <w:rPr>
                <w:rFonts w:hint="default" w:ascii="Times New Roman" w:hAnsi="Times New Roman"/>
                <w:szCs w:val="21"/>
              </w:rPr>
              <w:t>0</w:t>
            </w:r>
            <w:r>
              <w:rPr>
                <w:rFonts w:ascii="Times New Roman" w:hAnsi="Times New Roman"/>
                <w:szCs w:val="21"/>
              </w:rPr>
              <w:t>%</w:t>
            </w:r>
            <w:r>
              <w:rPr>
                <w:rFonts w:hint="default" w:ascii="Times New Roman" w:hAnsi="Times New Roman"/>
                <w:szCs w:val="21"/>
              </w:rPr>
              <w:t>100*0.6*30%</w:t>
            </w:r>
            <w:r>
              <w:rPr>
                <w:rFonts w:ascii="Times New Roman" w:hAnsi="Times New Roman"/>
                <w:szCs w:val="21"/>
              </w:rPr>
              <w:t>+100*0.</w:t>
            </w:r>
            <w:r>
              <w:rPr>
                <w:rFonts w:hint="default" w:ascii="Times New Roman" w:hAnsi="Times New Roman"/>
                <w:szCs w:val="21"/>
              </w:rPr>
              <w:t>4</w:t>
            </w:r>
            <w:r>
              <w:rPr>
                <w:rFonts w:ascii="Times New Roman" w:hAnsi="Times New Roman"/>
                <w:szCs w:val="21"/>
              </w:rPr>
              <w:t>*</w:t>
            </w:r>
            <w:r>
              <w:rPr>
                <w:rFonts w:hint="default"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0%=</w:t>
            </w:r>
            <w:r>
              <w:rPr>
                <w:rFonts w:hint="default" w:ascii="Times New Roman" w:hAnsi="Times New Roman"/>
                <w:szCs w:val="21"/>
              </w:rPr>
              <w:t>50</w:t>
            </w:r>
          </w:p>
        </w:tc>
      </w:tr>
      <w:tr w14:paraId="22FE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200" w:type="dxa"/>
            <w:noWrap w:val="0"/>
            <w:vAlign w:val="center"/>
          </w:tcPr>
          <w:p w14:paraId="60B141E7">
            <w:pPr>
              <w:snapToGrid w:val="0"/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∑</w:t>
            </w:r>
          </w:p>
        </w:tc>
        <w:tc>
          <w:tcPr>
            <w:tcW w:w="845" w:type="dxa"/>
            <w:noWrap w:val="0"/>
            <w:vAlign w:val="center"/>
          </w:tcPr>
          <w:p w14:paraId="4DFFA338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1.0</w:t>
            </w:r>
          </w:p>
        </w:tc>
        <w:tc>
          <w:tcPr>
            <w:tcW w:w="1322" w:type="dxa"/>
            <w:noWrap w:val="0"/>
            <w:vAlign w:val="center"/>
          </w:tcPr>
          <w:p w14:paraId="5BF2A089">
            <w:pPr>
              <w:snapToGrid w:val="0"/>
              <w:jc w:val="center"/>
              <w:rPr>
                <w:rFonts w:hint="default" w:ascii="Times New Roman" w:hAnsi="Times New Roman"/>
                <w:szCs w:val="21"/>
              </w:rPr>
            </w:pPr>
            <w:r>
              <w:rPr>
                <w:rFonts w:hint="default" w:ascii="Times New Roman" w:hAnsi="Times New Roman"/>
                <w:szCs w:val="21"/>
              </w:rPr>
              <w:t>1.0</w:t>
            </w:r>
          </w:p>
        </w:tc>
        <w:tc>
          <w:tcPr>
            <w:tcW w:w="956" w:type="dxa"/>
            <w:noWrap w:val="0"/>
            <w:vAlign w:val="center"/>
          </w:tcPr>
          <w:p w14:paraId="4837A373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1.0</w:t>
            </w:r>
          </w:p>
        </w:tc>
        <w:tc>
          <w:tcPr>
            <w:tcW w:w="1144" w:type="dxa"/>
            <w:noWrap w:val="0"/>
            <w:vAlign w:val="center"/>
          </w:tcPr>
          <w:p w14:paraId="590D02E0">
            <w:pPr>
              <w:snapToGrid w:val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1.0</w:t>
            </w:r>
          </w:p>
        </w:tc>
        <w:tc>
          <w:tcPr>
            <w:tcW w:w="3056" w:type="dxa"/>
            <w:noWrap w:val="0"/>
            <w:vAlign w:val="top"/>
          </w:tcPr>
          <w:p w14:paraId="635A35CB">
            <w:pPr>
              <w:snapToGrid w:val="0"/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100</w:t>
            </w:r>
          </w:p>
        </w:tc>
      </w:tr>
    </w:tbl>
    <w:p w14:paraId="74C0CB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学生个体课程目标达成分布情况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如下形式：</w:t>
      </w:r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1389"/>
        <w:gridCol w:w="1389"/>
        <w:gridCol w:w="1389"/>
        <w:gridCol w:w="1389"/>
        <w:gridCol w:w="1389"/>
      </w:tblGrid>
      <w:tr w14:paraId="57E5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1A4F72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0A1E1F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[0,0.6)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DEC609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[0.6,0.7)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383391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[0.7,0.8)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E8E318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[0.8,0.9)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46A414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[0.9,1.0]</w:t>
            </w:r>
          </w:p>
        </w:tc>
      </w:tr>
      <w:tr w14:paraId="5B7D2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71556A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课程目标1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F3701C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>0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85BB0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21</w:t>
            </w: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892330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46</w:t>
            </w:r>
            <w:r>
              <w:rPr>
                <w:rFonts w:hint="default"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E33A0D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25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57D3BB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3</w:t>
            </w:r>
            <w:r>
              <w:rPr>
                <w:rFonts w:hint="default"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</w:tr>
      <w:tr w14:paraId="1E11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88CE27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课程目标2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7B3D0B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default"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>0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EEFE97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1</w:t>
            </w: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F52DD1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45</w:t>
            </w: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0984ED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46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  <w:tc>
          <w:tcPr>
            <w:tcW w:w="833" w:type="pct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109BAB">
            <w:pPr>
              <w:widowControl/>
              <w:jc w:val="center"/>
              <w:textAlignment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hint="eastAsia" w:ascii="Times New Roman" w:hAnsi="Times New Roman"/>
                <w:kern w:val="0"/>
                <w:sz w:val="22"/>
                <w:szCs w:val="22"/>
                <w:u w:val="single"/>
                <w:lang w:val="en-US" w:eastAsia="zh-CN" w:bidi="ar"/>
              </w:rPr>
              <w:t>3</w:t>
            </w:r>
            <w:r>
              <w:rPr>
                <w:rFonts w:ascii="Times New Roman" w:hAnsi="Times New Roman"/>
                <w:kern w:val="0"/>
                <w:sz w:val="22"/>
                <w:szCs w:val="22"/>
                <w:u w:val="single"/>
                <w:lang w:bidi="ar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  <w:lang w:bidi="ar"/>
              </w:rPr>
              <w:t>人</w:t>
            </w:r>
          </w:p>
        </w:tc>
      </w:tr>
    </w:tbl>
    <w:p w14:paraId="0CEB13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default"/>
          <w:color w:val="000000"/>
          <w:sz w:val="24"/>
          <w:szCs w:val="24"/>
          <w:lang w:val="en-US" w:eastAsia="zh-CN"/>
        </w:rPr>
      </w:pPr>
    </w:p>
    <w:p w14:paraId="44F5C4B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前端使用 Chart.js 渲染柱状图（人数分布）和饼图（占比构成）。</w:t>
      </w:r>
    </w:p>
    <w:p w14:paraId="0DE980B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教师查看图表，鼠标悬停时可查看具体数值。</w:t>
      </w:r>
    </w:p>
    <w:p w14:paraId="7532F3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扩展场景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5363A2C5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班级无成绩数据：系统显示 “无可用分析数据” 的占位状态。</w:t>
      </w:r>
    </w:p>
    <w:p w14:paraId="3FEDC6BD">
      <w:pPr>
        <w:rPr>
          <w:color w:val="FF0000"/>
          <w:sz w:val="36"/>
          <w:szCs w:val="36"/>
        </w:rPr>
      </w:pPr>
    </w:p>
    <w:p w14:paraId="6FF01F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用例 </w:t>
      </w:r>
      <w:r>
        <w:rPr>
          <w:rFonts w:hint="eastAsia"/>
          <w:color w:val="FF0000"/>
          <w:sz w:val="36"/>
          <w:szCs w:val="36"/>
          <w:lang w:val="en-US" w:eastAsia="zh-CN"/>
        </w:rPr>
        <w:t>7</w:t>
      </w:r>
      <w:r>
        <w:rPr>
          <w:color w:val="FF0000"/>
          <w:sz w:val="36"/>
          <w:szCs w:val="36"/>
        </w:rPr>
        <w:t>：报告生成</w:t>
      </w:r>
    </w:p>
    <w:p w14:paraId="1BED0F0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角色</w:t>
      </w:r>
      <w:r>
        <w:rPr>
          <w:color w:val="000000"/>
          <w:sz w:val="24"/>
          <w:szCs w:val="24"/>
          <w:bdr w:val="none" w:color="auto" w:sz="0" w:space="0"/>
        </w:rPr>
        <w:t>：教师 / 教学秘书</w:t>
      </w:r>
    </w:p>
    <w:p w14:paraId="590BAB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="Times New Roman" w:hAnsi="Times New Roman"/>
          <w:b/>
          <w:bCs/>
          <w:sz w:val="24"/>
          <w:szCs w:val="32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描述</w:t>
      </w:r>
      <w:r>
        <w:rPr>
          <w:color w:val="000000"/>
          <w:sz w:val="24"/>
          <w:szCs w:val="24"/>
          <w:bdr w:val="none" w:color="auto" w:sz="0" w:space="0"/>
        </w:rPr>
        <w:t>：系统根据</w:t>
      </w:r>
      <w:r>
        <w:rPr>
          <w:b/>
          <w:bCs/>
          <w:color w:val="FF0000"/>
          <w:sz w:val="24"/>
          <w:szCs w:val="24"/>
          <w:bdr w:val="none" w:color="auto" w:sz="0" w:space="0"/>
        </w:rPr>
        <w:t>预设模板</w:t>
      </w:r>
      <w:r>
        <w:rPr>
          <w:color w:val="000000"/>
          <w:sz w:val="24"/>
          <w:szCs w:val="24"/>
          <w:bdr w:val="none" w:color="auto" w:sz="0" w:space="0"/>
        </w:rPr>
        <w:t>生成包含</w:t>
      </w:r>
      <w:r>
        <w:rPr>
          <w:b/>
          <w:bCs/>
          <w:color w:val="FF0000"/>
          <w:sz w:val="24"/>
          <w:szCs w:val="24"/>
          <w:bdr w:val="none" w:color="auto" w:sz="0" w:space="0"/>
        </w:rPr>
        <w:t>评估结果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b/>
          <w:bCs/>
          <w:color w:val="FF0000"/>
          <w:sz w:val="24"/>
          <w:szCs w:val="24"/>
          <w:bdr w:val="none" w:color="auto" w:sz="0" w:space="0"/>
        </w:rPr>
        <w:t>分布图表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>、</w:t>
      </w:r>
      <w:r>
        <w:rPr>
          <w:b/>
          <w:bCs/>
          <w:color w:val="FF0000"/>
          <w:sz w:val="24"/>
          <w:szCs w:val="24"/>
          <w:bdr w:val="none" w:color="auto" w:sz="0" w:space="0"/>
        </w:rPr>
        <w:t>统计数据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 xml:space="preserve"> 以及 从</w:t>
      </w:r>
      <w:r>
        <w:rPr>
          <w:rFonts w:hint="eastAsia"/>
          <w:color w:val="7030A0"/>
          <w:sz w:val="24"/>
          <w:szCs w:val="24"/>
          <w:bdr w:val="none" w:color="auto" w:sz="0" w:space="0"/>
          <w:lang w:val="en-US" w:eastAsia="zh-CN"/>
        </w:rPr>
        <w:t>总体达成值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>和</w:t>
      </w:r>
      <w:r>
        <w:rPr>
          <w:rFonts w:hint="eastAsia"/>
          <w:color w:val="7030A0"/>
          <w:sz w:val="24"/>
          <w:szCs w:val="24"/>
          <w:bdr w:val="none" w:color="auto" w:sz="0" w:space="0"/>
          <w:lang w:val="en-US" w:eastAsia="zh-CN"/>
        </w:rPr>
        <w:t>样本达成度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>两个方面分析得出的</w:t>
      </w:r>
      <w:r>
        <w:rPr>
          <w:rFonts w:hint="eastAsia"/>
          <w:b/>
          <w:bCs/>
          <w:color w:val="FF0000"/>
          <w:sz w:val="24"/>
          <w:szCs w:val="24"/>
          <w:bdr w:val="none" w:color="auto" w:sz="0" w:space="0"/>
          <w:lang w:val="en-US" w:eastAsia="zh-CN"/>
        </w:rPr>
        <w:t>评价结果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>（需借由</w:t>
      </w:r>
      <w:r>
        <w:rPr>
          <w:rFonts w:hint="eastAsia"/>
          <w:b/>
          <w:bCs/>
          <w:color w:val="FF0000"/>
          <w:sz w:val="24"/>
          <w:szCs w:val="24"/>
          <w:bdr w:val="none" w:color="auto" w:sz="0" w:space="0"/>
          <w:lang w:val="en-US" w:eastAsia="zh-CN"/>
        </w:rPr>
        <w:t>AI</w:t>
      </w:r>
      <w:r>
        <w:rPr>
          <w:rFonts w:hint="eastAsia"/>
          <w:color w:val="FF0000"/>
          <w:sz w:val="24"/>
          <w:szCs w:val="24"/>
          <w:bdr w:val="none" w:color="auto" w:sz="0" w:space="0"/>
          <w:lang w:val="en-US" w:eastAsia="zh-CN"/>
        </w:rPr>
        <w:t xml:space="preserve">生成），如下形式：   </w:t>
      </w:r>
      <w:r>
        <w:rPr>
          <w:rFonts w:hint="eastAsia" w:ascii="Times New Roman" w:hAnsi="Times New Roman"/>
          <w:b/>
          <w:bCs/>
          <w:sz w:val="24"/>
          <w:szCs w:val="32"/>
          <w:lang w:eastAsia="zh-CN"/>
        </w:rPr>
        <w:t>“</w:t>
      </w:r>
      <w:r>
        <w:rPr>
          <w:rFonts w:hint="eastAsia" w:ascii="Times New Roman" w:hAnsi="Times New Roman"/>
          <w:b/>
          <w:bCs/>
          <w:sz w:val="24"/>
          <w:szCs w:val="32"/>
        </w:rPr>
        <w:t>评价结果</w:t>
      </w:r>
    </w:p>
    <w:p w14:paraId="6B71C075">
      <w:pPr>
        <w:ind w:firstLine="480" w:firstLineChars="200"/>
        <w:rPr>
          <w:rFonts w:hint="eastAsia" w:ascii="Times New Roman" w:hAnsi="Times New Roman"/>
          <w:sz w:val="24"/>
          <w:szCs w:val="32"/>
        </w:rPr>
      </w:pPr>
      <w:r>
        <w:rPr>
          <w:rFonts w:hint="eastAsia" w:ascii="Times New Roman" w:hAnsi="Times New Roman"/>
          <w:sz w:val="24"/>
          <w:szCs w:val="32"/>
        </w:rPr>
        <w:t>按照教学大纲中课程目标达成结果计算方法规定，本门课程目标达成值为：0.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7806</w:t>
      </w:r>
      <w:r>
        <w:rPr>
          <w:rFonts w:hint="eastAsia" w:ascii="Times New Roman" w:hAnsi="Times New Roman"/>
          <w:sz w:val="24"/>
          <w:szCs w:val="32"/>
        </w:rPr>
        <w:t>。</w:t>
      </w:r>
    </w:p>
    <w:p w14:paraId="26E7AABE">
      <w:pPr>
        <w:ind w:firstLine="480" w:firstLineChars="200"/>
        <w:rPr>
          <w:rFonts w:hint="eastAsia" w:ascii="Times New Roman" w:hAnsi="Times New Roman"/>
          <w:sz w:val="24"/>
          <w:szCs w:val="32"/>
        </w:rPr>
      </w:pPr>
      <w:r>
        <w:rPr>
          <w:rFonts w:hint="eastAsia" w:ascii="Times New Roman" w:hAnsi="Times New Roman"/>
          <w:sz w:val="24"/>
          <w:szCs w:val="32"/>
        </w:rPr>
        <w:t>评价结果可以发现：</w:t>
      </w:r>
    </w:p>
    <w:p w14:paraId="45100EF8">
      <w:pPr>
        <w:numPr>
          <w:ilvl w:val="0"/>
          <w:numId w:val="12"/>
        </w:numPr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从总体达成值看</w:t>
      </w:r>
      <w:r>
        <w:rPr>
          <w:rFonts w:hint="eastAsia" w:ascii="Times New Roman" w:hAnsi="Times New Roman"/>
          <w:sz w:val="24"/>
          <w:szCs w:val="32"/>
        </w:rPr>
        <w:t>，本年度全部课程目标均已实现预期目标</w:t>
      </w:r>
      <w:r>
        <w:rPr>
          <w:rFonts w:hint="default" w:ascii="Times New Roman" w:hAnsi="Times New Roman"/>
          <w:sz w:val="24"/>
          <w:szCs w:val="32"/>
        </w:rPr>
        <w:t>，课程目标1和目标2的直接达成情况都比较好。结合平时情况、阶段性测验成绩、期末考试以及实验报告来看，目标1反映出学生对Python语言基础、科学计算库Numpy、数据处理库Pandas、以及可视化库Matplotlib的使用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掌握表现良好</w:t>
      </w:r>
      <w:r>
        <w:rPr>
          <w:rFonts w:hint="default" w:ascii="Times New Roman" w:hAnsi="Times New Roman"/>
          <w:sz w:val="24"/>
          <w:szCs w:val="32"/>
        </w:rPr>
        <w:t>。目标2则说明学生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具备了利用Python语言编程解决实际问题的能力，并较好地掌握了Web开发和数据分析等应用的相关基础。</w:t>
      </w:r>
    </w:p>
    <w:p w14:paraId="56F0E4CC">
      <w:pPr>
        <w:numPr>
          <w:ilvl w:val="0"/>
          <w:numId w:val="12"/>
        </w:numPr>
        <w:ind w:left="0" w:leftChars="0" w:firstLine="0" w:firstLineChars="0"/>
        <w:rPr>
          <w:rFonts w:hint="eastAsia" w:ascii="Times New Roman" w:hAnsi="Times New Roman"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从样本达成度分布看</w:t>
      </w:r>
      <w:r>
        <w:rPr>
          <w:rFonts w:hint="eastAsia" w:ascii="Times New Roman" w:hAnsi="Times New Roman"/>
          <w:sz w:val="24"/>
          <w:szCs w:val="32"/>
        </w:rPr>
        <w:t>，本年度课程目标达成度分布近似的“正态分布”特点，</w:t>
      </w:r>
      <w:r>
        <w:rPr>
          <w:rFonts w:hint="default" w:ascii="Times New Roman" w:hAnsi="Times New Roman"/>
          <w:sz w:val="24"/>
          <w:szCs w:val="32"/>
        </w:rPr>
        <w:t>集中在0.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78</w:t>
      </w:r>
      <w:r>
        <w:rPr>
          <w:rFonts w:hint="default" w:ascii="Times New Roman" w:hAnsi="Times New Roman"/>
          <w:sz w:val="24"/>
          <w:szCs w:val="32"/>
        </w:rPr>
        <w:t>左右，</w:t>
      </w:r>
      <w:r>
        <w:rPr>
          <w:rFonts w:hint="eastAsia" w:ascii="Times New Roman" w:hAnsi="Times New Roman"/>
          <w:sz w:val="24"/>
          <w:szCs w:val="32"/>
        </w:rPr>
        <w:t>符合教学规律。目标1</w:t>
      </w:r>
      <w:r>
        <w:rPr>
          <w:rFonts w:hint="default" w:ascii="Times New Roman" w:hAnsi="Times New Roman"/>
          <w:sz w:val="24"/>
          <w:szCs w:val="32"/>
        </w:rPr>
        <w:t>和目标2</w:t>
      </w:r>
      <w:r>
        <w:rPr>
          <w:rFonts w:hint="eastAsia" w:ascii="Times New Roman" w:hAnsi="Times New Roman"/>
          <w:sz w:val="24"/>
          <w:szCs w:val="32"/>
        </w:rPr>
        <w:t>全部学生达到达成度目标值</w:t>
      </w:r>
      <w:r>
        <w:rPr>
          <w:rFonts w:hint="default" w:ascii="Times New Roman" w:hAnsi="Times New Roman"/>
          <w:sz w:val="24"/>
          <w:szCs w:val="32"/>
        </w:rPr>
        <w:t>。</w:t>
      </w:r>
    </w:p>
    <w:p w14:paraId="21F4FC45">
      <w:pPr>
        <w:numPr>
          <w:ilvl w:val="0"/>
          <w:numId w:val="12"/>
        </w:numPr>
        <w:ind w:left="0" w:leftChars="0" w:firstLine="0" w:firstLineChars="0"/>
        <w:rPr>
          <w:rFonts w:ascii="Times New Roman" w:hAnsi="Times New Roman"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</w:rPr>
        <w:t>从直接评价与间接评价结果差异性来看，</w:t>
      </w:r>
      <w:r>
        <w:rPr>
          <w:rFonts w:hint="eastAsia" w:ascii="Times New Roman" w:hAnsi="Times New Roman"/>
          <w:sz w:val="24"/>
          <w:szCs w:val="32"/>
        </w:rPr>
        <w:t>课程目标学生自我评估与直接评价结果</w:t>
      </w:r>
      <w:r>
        <w:rPr>
          <w:rFonts w:hint="default" w:ascii="Times New Roman" w:hAnsi="Times New Roman"/>
          <w:sz w:val="24"/>
          <w:szCs w:val="32"/>
        </w:rPr>
        <w:t>接近</w:t>
      </w:r>
      <w:r>
        <w:rPr>
          <w:rFonts w:hint="eastAsia" w:ascii="Times New Roman" w:hAnsi="Times New Roman"/>
          <w:sz w:val="24"/>
          <w:szCs w:val="32"/>
        </w:rPr>
        <w:t>，</w:t>
      </w:r>
      <w:r>
        <w:rPr>
          <w:rFonts w:hint="default" w:ascii="Times New Roman" w:hAnsi="Times New Roman"/>
          <w:sz w:val="24"/>
          <w:szCs w:val="32"/>
        </w:rPr>
        <w:t>反映出</w:t>
      </w:r>
      <w:r>
        <w:rPr>
          <w:rFonts w:hint="eastAsia" w:ascii="Times New Roman" w:hAnsi="Times New Roman"/>
          <w:sz w:val="24"/>
          <w:szCs w:val="32"/>
        </w:rPr>
        <w:t>学生获得感较高。</w:t>
      </w:r>
      <w:r>
        <w:rPr>
          <w:rFonts w:hint="eastAsia" w:ascii="Times New Roman" w:hAnsi="Times New Roman"/>
          <w:b/>
          <w:bCs/>
          <w:sz w:val="24"/>
          <w:szCs w:val="32"/>
          <w:lang w:eastAsia="zh-CN"/>
        </w:rPr>
        <w:t>”</w:t>
      </w:r>
    </w:p>
    <w:p w14:paraId="0AC161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5"/>
          <w:rFonts w:hint="default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</w:pPr>
      <w:r>
        <w:rPr>
          <w:rStyle w:val="5"/>
          <w:rFonts w:hint="eastAsia"/>
          <w:b w:val="0"/>
          <w:bCs w:val="0"/>
          <w:color w:val="000000"/>
          <w:sz w:val="24"/>
          <w:szCs w:val="24"/>
          <w:bdr w:val="none" w:color="auto" w:sz="0" w:space="0"/>
          <w:lang w:val="en-US" w:eastAsia="zh-CN"/>
        </w:rPr>
        <w:t>的PDF文件</w:t>
      </w:r>
    </w:p>
    <w:p w14:paraId="6AD1B2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主要成功场景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6D070CB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用户点击 “导出报告” 按钮，并选择报告模板类型。</w:t>
      </w:r>
    </w:p>
    <w:p w14:paraId="025C709F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系统整合后端数据（课程信息、成绩统计表、评估文本、图表截图）并生成 PDF 文件。</w:t>
      </w:r>
    </w:p>
    <w:p w14:paraId="5790831F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浏览器自动将 PDF 文件下载到本地设备。</w:t>
      </w:r>
    </w:p>
    <w:p w14:paraId="40C8B2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  <w:bdr w:val="none" w:color="auto" w:sz="0" w:space="0"/>
        </w:rPr>
        <w:t>扩展场景</w:t>
      </w:r>
      <w:r>
        <w:rPr>
          <w:color w:val="000000"/>
          <w:sz w:val="24"/>
          <w:szCs w:val="24"/>
          <w:bdr w:val="none" w:color="auto" w:sz="0" w:space="0"/>
        </w:rPr>
        <w:t>：</w:t>
      </w:r>
    </w:p>
    <w:p w14:paraId="284B14AB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生成超时：若数据量过大导致处理超时，系统提示 “后台生成中，完成后将向您发送邮件通知”。</w:t>
      </w:r>
    </w:p>
    <w:p w14:paraId="1D6824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FF0000"/>
          <w:sz w:val="36"/>
          <w:szCs w:val="36"/>
        </w:rPr>
      </w:pPr>
    </w:p>
    <w:p w14:paraId="547EBC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/>
          <w:color w:val="FF0000"/>
          <w:sz w:val="36"/>
          <w:szCs w:val="36"/>
          <w:lang w:val="en-US" w:eastAsia="zh-CN"/>
        </w:rPr>
      </w:pPr>
      <w:r>
        <w:rPr>
          <w:color w:val="FF0000"/>
          <w:sz w:val="36"/>
          <w:szCs w:val="36"/>
        </w:rPr>
        <w:t xml:space="preserve">用例 </w:t>
      </w:r>
      <w:r>
        <w:rPr>
          <w:rFonts w:hint="eastAsia"/>
          <w:color w:val="FF0000"/>
          <w:sz w:val="36"/>
          <w:szCs w:val="36"/>
          <w:lang w:val="en-US" w:eastAsia="zh-CN"/>
        </w:rPr>
        <w:t>8</w:t>
      </w:r>
      <w:r>
        <w:rPr>
          <w:color w:val="FF0000"/>
          <w:sz w:val="36"/>
          <w:szCs w:val="36"/>
        </w:rPr>
        <w:t>：</w:t>
      </w:r>
      <w:r>
        <w:rPr>
          <w:rFonts w:hint="eastAsia"/>
          <w:color w:val="FF0000"/>
          <w:sz w:val="36"/>
          <w:szCs w:val="36"/>
          <w:lang w:val="en-US" w:eastAsia="zh-CN"/>
        </w:rPr>
        <w:t>成绩查看</w:t>
      </w:r>
    </w:p>
    <w:p w14:paraId="2B68B6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Style w:val="5"/>
          <w:b/>
          <w:bCs/>
          <w:color w:val="000000"/>
          <w:sz w:val="24"/>
          <w:szCs w:val="24"/>
        </w:rPr>
        <w:t>角色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学生</w:t>
      </w:r>
    </w:p>
    <w:p w14:paraId="61E91D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sz w:val="24"/>
          <w:szCs w:val="24"/>
        </w:rPr>
      </w:pPr>
      <w:r>
        <w:rPr>
          <w:rStyle w:val="5"/>
          <w:b/>
          <w:bCs/>
          <w:color w:val="000000"/>
          <w:sz w:val="24"/>
          <w:szCs w:val="24"/>
        </w:rPr>
        <w:t>描述</w:t>
      </w:r>
      <w:r>
        <w:rPr>
          <w:color w:val="000000"/>
          <w:sz w:val="24"/>
          <w:szCs w:val="24"/>
        </w:rPr>
        <w:t>：</w:t>
      </w:r>
      <w:r>
        <w:rPr>
          <w:rFonts w:hint="eastAsia"/>
          <w:color w:val="000000"/>
          <w:sz w:val="24"/>
          <w:szCs w:val="24"/>
          <w:lang w:val="en-US" w:eastAsia="zh-CN"/>
        </w:rPr>
        <w:t>学生登录进平台后，可以看到自己的各科成绩 以及 每一科的直接评价结果</w:t>
      </w:r>
      <w:r>
        <w:rPr>
          <w:color w:val="000000"/>
          <w:sz w:val="24"/>
          <w:szCs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DF5B4"/>
    <w:multiLevelType w:val="multilevel"/>
    <w:tmpl w:val="857DF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C7F1A38"/>
    <w:multiLevelType w:val="multilevel"/>
    <w:tmpl w:val="0C7F1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B18C613"/>
    <w:multiLevelType w:val="singleLevel"/>
    <w:tmpl w:val="4B18C61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769EA"/>
    <w:rsid w:val="102769EA"/>
    <w:rsid w:val="5441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2026-01-17T15:15:00Z</dcterms:created>
  <dc:creator>往事</dc:creator>
  <cp:lastModifiedBy>往事</cp:lastModifiedBy>
  <dcterms:modified xsi:type="dcterms:W3CDTF">2026-01-18T02:44:29Z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AA5D66A875B84EF6863F8010CE3DE450_11</vt:lpwstr>
  </property>
  <property fmtid="{D5CDD505-2E9C-101B-9397-08002B2CF9AE}" pid="4" name="KSOTemplateDocerSaveRecord">
    <vt:lpwstr>eyJoZGlkIjoiYzZhM2Y2NmNkYTQ0ZTk1ZGNjMGUxNjNiMjI1ZWY4YmYiLCJ1c2VySWQiOiIxMDcwODI4NjQzIn0=</vt:lpwstr>
  </property>
</Properties>
</file>