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F4E79"/>
          <w:sz w:val="88"/>
        </w:rPr>
        <w:t>MEDICULUS</w:t>
      </w:r>
    </w:p>
    <w:p>
      <w:pPr>
        <w:pStyle w:val="Normal"/>
        <w:jc w:val="center"/>
        <w:rPr/>
      </w:pPr>
      <w:r>
        <w:rPr>
          <w:color w:val="2E74B5"/>
          <w:sz w:val="30"/>
        </w:rPr>
        <w:t>Platforma monitorowania zdrowia psychicznego</w:t>
      </w:r>
    </w:p>
    <w:p>
      <w:pPr>
        <w:pStyle w:val="Normal"/>
        <w:jc w:val="center"/>
        <w:rPr/>
      </w:pPr>
      <w:r>
        <w:rPr>
          <w:color w:val="595959"/>
          <w:sz w:val="22"/>
        </w:rPr>
        <w:t>moduł psychoterapeutyczny  ·  moduł dietetyczny i psychodietetyczny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40"/>
        </w:rPr>
        <w:t>DOKUMENTACJA TECHNICZNA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b/>
                <w:sz w:val="20"/>
              </w:rPr>
              <w:t>Wersja dokumentu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sz w:val="20"/>
              </w:rPr>
              <w:t>1.0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sz w:val="20"/>
              </w:rPr>
              <w:t>18 września 2026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b/>
                <w:sz w:val="20"/>
              </w:rPr>
              <w:t>Gałąź repozytorium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sz w:val="20"/>
              </w:rPr>
              <w:t>child_parent_specjalist_acc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b/>
                <w:sz w:val="20"/>
              </w:rPr>
              <w:t>Backend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sz w:val="20"/>
              </w:rPr>
              <w:t>Django 6.1 + Django REST Framework 3.18 (Python 3.12)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b/>
                <w:sz w:val="20"/>
              </w:rPr>
              <w:t>Frontend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sz w:val="20"/>
              </w:rPr>
              <w:t>React 19 + TypeScript + Vite 8 (PWA)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b/>
                <w:sz w:val="20"/>
              </w:rPr>
              <w:t>Bazy danych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sz w:val="20"/>
              </w:rPr>
              <w:t>PostgreSQL 16 — user_db oraz medical_db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b/>
                <w:sz w:val="20"/>
              </w:rPr>
              <w:t>Zakres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>
                <w:sz w:val="20"/>
              </w:rPr>
              <w:t>backend, frontend, model danych, API, wdrożenie, testy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Spis treści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widowControl/>
            <w:bidi w:val="0"/>
            <w:spacing w:lineRule="auto" w:line="276" w:before="0" w:after="120"/>
            <w:jc w:val="left"/>
            <w:rPr>
              <w:rFonts w:ascii="Arial" w:hAnsi="Arial" w:eastAsia="Arial"/>
              <w:sz w:val="21"/>
            </w:rPr>
          </w:pPr>
          <w:r>
            <w:fldChar w:fldCharType="begin"/>
          </w:r>
          <w:r>
            <w:rPr>
              <w:sz w:val="21"/>
              <w:rFonts w:eastAsia="Arial"/>
            </w:rPr>
            <w:instrText xml:space="preserve"> TOC \z \o "1-3" \u \h</w:instrText>
          </w:r>
          <w:r>
            <w:rPr>
              <w:sz w:val="21"/>
              <w:rFonts w:eastAsia="Arial"/>
            </w:rPr>
            <w:fldChar w:fldCharType="separate"/>
          </w:r>
          <w:r>
            <w:rPr>
              <w:rFonts w:eastAsia="Arial"/>
              <w:sz w:val="21"/>
            </w:rPr>
            <w:t>Spis treści — kliknij prawym przyciskiem i wybierz „Aktualizuj pole”.</w:t>
          </w:r>
          <w:r>
            <w:rPr>
              <w:sz w:val="21"/>
              <w:rFonts w:eastAsia="Arial"/>
            </w:rPr>
            <w:fldChar w:fldCharType="end"/>
          </w:r>
        </w:p>
      </w:sdtContent>
    </w:sdt>
    <w:p>
      <w:pPr>
        <w:pStyle w:val="Uwaga"/>
        <w:widowControl/>
        <w:bidi w:val="0"/>
        <w:spacing w:lineRule="auto" w:line="276" w:before="0" w:after="160"/>
        <w:ind w:left="283"/>
        <w:jc w:val="left"/>
        <w:rPr>
          <w:rFonts w:ascii="Arial" w:hAnsi="Arial"/>
          <w:i/>
          <w:i/>
          <w:color w:val="595959"/>
          <w:sz w:val="20"/>
        </w:rPr>
      </w:pPr>
      <w:r>
        <w:rPr>
          <w:b w:val="false"/>
          <w:i w:val="false"/>
          <w:color w:val="595959"/>
          <w:sz w:val="20"/>
        </w:rPr>
        <w:t>Dokument zawiera pole spisu treści programu Word. Po otwarciu pliku należy ustawić kursor na spisie, nacisnąć prawy przycisk myszy i wybrać „Aktualizuj pole”, aby wygenerować numery stron.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1. Wprowadzenie</w:t>
      </w:r>
    </w:p>
    <w:p>
      <w:pPr>
        <w:pStyle w:val="Heading2"/>
        <w:rPr/>
      </w:pPr>
      <w:r>
        <w:rPr/>
        <w:t>1.1. Cel dokumentu</w:t>
      </w:r>
    </w:p>
    <w:p>
      <w:pPr>
        <w:pStyle w:val="Normal"/>
        <w:rPr/>
      </w:pPr>
      <w:r>
        <w:rPr>
          <w:b w:val="false"/>
          <w:i w:val="false"/>
        </w:rPr>
        <w:t>Dokument opisuje architekturę, model danych, interfejs programistyczny, logikę biznesową, konfigurację i procedury wdrożeniowe aplikacji Mediculus. Adresatem są programiści dołączający do projektu, osoby odpowiedzialne za utrzymanie środowisk oraz osoby weryfikujące zgodność rozwiązania z RODO.</w:t>
      </w:r>
    </w:p>
    <w:p>
      <w:pPr>
        <w:pStyle w:val="Normal"/>
        <w:rPr/>
      </w:pPr>
      <w:r>
        <w:rPr>
          <w:b w:val="false"/>
          <w:i w:val="false"/>
        </w:rPr>
        <w:t>Opis odzwierciedla stan repozytorium na gałęzi child_parent_specjalist_acc w dniu 18 września 2026 r. Wszystkie przytoczone nazwy plików, tabel, endpointów i stałych pochodzą bezpośrednio z kodu źródłowego.</w:t>
      </w:r>
    </w:p>
    <w:p>
      <w:pPr>
        <w:pStyle w:val="Heading2"/>
        <w:rPr/>
      </w:pPr>
      <w:r>
        <w:rPr/>
        <w:t>1.2. Charakterystyka systemu</w:t>
      </w:r>
    </w:p>
    <w:p>
      <w:pPr>
        <w:pStyle w:val="Normal"/>
        <w:rPr/>
      </w:pPr>
      <w:r>
        <w:rPr>
          <w:b w:val="false"/>
          <w:i w:val="false"/>
        </w:rPr>
        <w:t>Mediculus jest platformą do monitorowania zdrowia psychicznego. System łączy trzy grupy użytkowników wokół danych, które pacjent zapisuje o sobie samym: pacjenta (także małoletniego), specjalistę prowadzącego oraz opiekuna prawnego.</w:t>
      </w:r>
    </w:p>
    <w:p>
      <w:pPr>
        <w:pStyle w:val="Normal"/>
        <w:rPr/>
      </w:pPr>
      <w:r>
        <w:rPr>
          <w:b w:val="false"/>
          <w:i w:val="false"/>
        </w:rPr>
        <w:t>Aplikacja nie jest wyrobem medycznym i nie stawia diagnoz. Jej rolą jest gromadzenie obserwacji pacjenta oraz przedstawianie ich w formie, którą specjalista może przeczytać przed sesją. Wszystkie reguły produktowe opisane w rozdziale 1.5 wynikają z tego założenia.</w:t>
      </w:r>
    </w:p>
    <w:p>
      <w:pPr>
        <w:pStyle w:val="Heading2"/>
        <w:rPr/>
      </w:pPr>
      <w:r>
        <w:rPr/>
        <w:t>1.3. Role użytkowników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Rola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Jak powstaje konto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Do czego ma dostęp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Pacjent (dorosły)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Rejestracja z formularza publicznego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Oba moduły pacjenckie, własne dzienniczki, raporty, analiza, techniki, profil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Pacjent małoletni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Rejestracja z formularza publicznego; konto pozostaje zablokowane do czasu akceptacji przez opiekuna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Po akceptacji — to samo, co pacjent dorosły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Opiekun prawny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Wyłącznie na podstawie kodu zaproszenia wystawionego przez specjalistę (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parent_invitation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Panel rodzica: lista podopiecznych, akceptacja zaproszeń, własny profil i rejestr zgód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Specjalista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Wyłącznie przez innego specjalistę (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/api/specialist/colleagues/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). Pierwsze konto zakładane jest wpisem SQL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Panel specjalisty: pacjenci przyjęci w danym module, ich raporty i PDF-y, wystawianie zaproszeń, własne techniki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1.1. Role i sposób powstawania konta.</w:t>
      </w:r>
    </w:p>
    <w:p>
      <w:pPr>
        <w:pStyle w:val="Normal"/>
        <w:rPr/>
      </w:pPr>
      <w:r>
        <w:rPr>
          <w:b w:val="false"/>
          <w:i w:val="false"/>
        </w:rPr>
        <w:t>Posiadanie roli specjalisty lub opiekuna nie daje samo w sobie żadnego dostępu do danych pacjenta. Dostęp powstaje wyłącznie przez zaproszenie zaakceptowane przez osobę, której dane dotyczą — reguła opisana szczegółowo w rozdziale 4.</w:t>
      </w:r>
    </w:p>
    <w:p>
      <w:pPr>
        <w:pStyle w:val="Heading2"/>
        <w:rPr/>
      </w:pPr>
      <w:r>
        <w:rPr/>
        <w:t>1.4. Moduły funkcjonalne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Moduł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Wartość w bazie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Zakres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Psychoterapia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psychotherapy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Dzienniczek emocji (jeden wpis dziennie), analiza, raport tygodniowy poniedziałek–niedziela, katalog technik DBT/CBT/relaksacyjnych, plan bezpieczeństwa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Dietetyka i psychodietetyka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diet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Dzienniczek żywieniowy, nawodnienie, suplementy i leki, aktywność i sen, raport tygodniowy liczony od pierwszego wpisu, analiza, techniki psychodietetyczne, profil zdrowotny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1.2. Moduły systemu (core/modules.py).</w:t>
      </w:r>
    </w:p>
    <w:p>
      <w:pPr>
        <w:pStyle w:val="Normal"/>
        <w:rPr/>
      </w:pPr>
      <w:r>
        <w:rPr>
          <w:b w:val="false"/>
          <w:i w:val="false"/>
        </w:rPr>
        <w:t xml:space="preserve">Moduły są rozdzielone na poziomie danych, tras i uprawnień. Jeden pacjent może być jednocześnie prowadzony przez psychoterapeutę i psychodietetyka — są to dwie niezależne relacje w tabeli </w:t>
      </w:r>
      <w:r>
        <w:rPr>
          <w:rFonts w:ascii="Courier New" w:hAnsi="Courier New"/>
          <w:b w:val="false"/>
          <w:i w:val="false"/>
          <w:sz w:val="19"/>
        </w:rPr>
        <w:t>specjalist_patient</w:t>
      </w:r>
      <w:r>
        <w:rPr>
          <w:b w:val="false"/>
          <w:i w:val="false"/>
        </w:rPr>
        <w:t xml:space="preserve">, każda z własną wartością kolumny </w:t>
      </w:r>
      <w:r>
        <w:rPr>
          <w:rFonts w:ascii="Courier New" w:hAnsi="Courier New"/>
          <w:b w:val="false"/>
          <w:i w:val="false"/>
          <w:sz w:val="19"/>
        </w:rPr>
        <w:t>module</w:t>
      </w:r>
      <w:r>
        <w:rPr>
          <w:b w:val="false"/>
          <w:i w:val="false"/>
        </w:rPr>
        <w:t>. Moduł jest ścianą, nie etykietą: psychodietetyk pytający o raport psychoterapeutyczny własnego pacjenta otrzymuje HTTP 404.</w:t>
      </w:r>
    </w:p>
    <w:p>
      <w:pPr>
        <w:pStyle w:val="Heading2"/>
        <w:rPr/>
      </w:pPr>
      <w:r>
        <w:rPr/>
        <w:t>1.5. Kluczowe reguły produktowe</w:t>
      </w:r>
    </w:p>
    <w:p>
      <w:pPr>
        <w:pStyle w:val="Normal"/>
        <w:rPr/>
      </w:pPr>
      <w:r>
        <w:rPr>
          <w:b w:val="false"/>
          <w:i w:val="false"/>
        </w:rPr>
        <w:t>Poniższe zasady są wbudowane w kod i w schemat bazy. Nie są preferencją interfejsu i nie należy ich „upraszczać”: wynikają z faktu, że wśród użytkowników są osoby z zaburzeniami odżywiania i osoby w kryzysie.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i w:val="false"/>
        </w:rPr>
        <w:t xml:space="preserve">Bez liczenia. </w:t>
      </w:r>
      <w:r>
        <w:rPr>
          <w:b w:val="false"/>
          <w:i w:val="false"/>
        </w:rPr>
        <w:t>Moduł dietetyczny opisuje jedzenie, ale go nie mierzy. Brak liczenia kalorii, brak wyszukiwarki produktów, brak pola liczbowego przy posiłku.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i w:val="false"/>
        </w:rPr>
        <w:t xml:space="preserve">Bez ocen. </w:t>
      </w:r>
      <w:r>
        <w:rPr>
          <w:b w:val="false"/>
          <w:i w:val="false"/>
        </w:rPr>
        <w:t>Żaden ekran nie wystawia oceny dnia ani tygodnia. Brak sum tygodniowych, średnich, porównań „więcej niż w zeszłym tygodniu”, wskaźnika realizacji suplementów i BMI.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i w:val="false"/>
        </w:rPr>
        <w:t xml:space="preserve">Bez gratyfikacji. </w:t>
      </w:r>
      <w:r>
        <w:rPr>
          <w:b w:val="false"/>
          <w:i w:val="false"/>
        </w:rPr>
        <w:t>Cel nawodnienia (6 szklanek) jest punktem odniesienia, nie werdyktem. Po jego przekroczeniu pasek jest po prostu pełny — bez gratulacji, serii ani komunikatu o niedoborze.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i w:val="false"/>
        </w:rPr>
        <w:t xml:space="preserve">Raport nie jest osobnym bytem. </w:t>
      </w:r>
      <w:r>
        <w:rPr>
          <w:b w:val="false"/>
          <w:i w:val="false"/>
        </w:rPr>
        <w:t>Raporty są wyliczane dynamicznie z wpisów dzienniczka i nigdy nie są zapisywane w bazie. Raport nie może więc powiedzieć czegoś, czego nie ma w dzienniczku, z którego powstał.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i w:val="false"/>
        </w:rPr>
        <w:t xml:space="preserve">Brak odpowiedzi to brak odpowiedzi. </w:t>
      </w:r>
      <w:r>
        <w:rPr>
          <w:b w:val="false"/>
          <w:i w:val="false"/>
        </w:rPr>
        <w:t xml:space="preserve">Nietknięty suwak zapisuje się jako </w:t>
      </w:r>
      <w:r>
        <w:rPr>
          <w:rFonts w:ascii="Courier New" w:hAnsi="Courier New"/>
          <w:b w:val="false"/>
          <w:i w:val="false"/>
          <w:sz w:val="19"/>
        </w:rPr>
        <w:t>NULL</w:t>
      </w:r>
      <w:r>
        <w:rPr>
          <w:b w:val="false"/>
          <w:i w:val="false"/>
        </w:rPr>
        <w:t xml:space="preserve">, nie jako </w:t>
      </w:r>
      <w:r>
        <w:rPr>
          <w:rFonts w:ascii="Courier New" w:hAnsi="Courier New"/>
          <w:b w:val="false"/>
          <w:i w:val="false"/>
          <w:sz w:val="19"/>
        </w:rPr>
        <w:t>0</w:t>
      </w:r>
      <w:r>
        <w:rPr>
          <w:b w:val="false"/>
          <w:i w:val="false"/>
        </w:rPr>
        <w:t>. Zero jest oceną, której nikt nie wystawił.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i w:val="false"/>
        </w:rPr>
        <w:t xml:space="preserve">Sesja jest jedynym wejściem tożsamości. </w:t>
      </w:r>
      <w:r>
        <w:rPr>
          <w:b w:val="false"/>
          <w:i w:val="false"/>
        </w:rPr>
        <w:t>Ani jeden endpoint kliniczny nie przyjmuje identyfikatora pacjenta w adresie URL po stronie pacjenta — tożsamość pochodzi wyłącznie z sesji.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2. Architektura systemu</w:t>
      </w:r>
    </w:p>
    <w:p>
      <w:pPr>
        <w:pStyle w:val="Heading2"/>
        <w:rPr/>
      </w:pPr>
      <w:r>
        <w:rPr/>
        <w:t>2.1. Przegląd</w:t>
      </w:r>
    </w:p>
    <w:p>
      <w:pPr>
        <w:pStyle w:val="Normal"/>
        <w:rPr/>
      </w:pPr>
      <w:r>
        <w:rPr>
          <w:b w:val="false"/>
          <w:i w:val="false"/>
        </w:rPr>
        <w:t xml:space="preserve">System składa się z jednostronicowej aplikacji React (PWA) komunikującej się z monolitycznym backendem Django przez REST API pod prefiksem </w:t>
      </w:r>
      <w:r>
        <w:rPr>
          <w:rFonts w:ascii="Courier New" w:hAnsi="Courier New"/>
          <w:b w:val="false"/>
          <w:i w:val="false"/>
          <w:sz w:val="19"/>
        </w:rPr>
        <w:t>/api/</w:t>
      </w:r>
      <w:r>
        <w:rPr>
          <w:b w:val="false"/>
          <w:i w:val="false"/>
        </w:rPr>
        <w:t>. Backend korzysta z dwóch niezależnych baz PostgreSQL. Uwierzytelnienie opiera się na ciasteczku sesyjnym HttpOnly; żaden token nie jest przechowywany w przeglądarce w sposób dostępny dla JavaScriptu.</w:t>
      </w:r>
    </w:p>
    <w:p>
      <w:pPr>
        <w:pStyle w:val="Kod"/>
        <w:shd w:val="clear" w:color="auto" w:fill="F2F4F7"/>
        <w:rPr/>
      </w:pPr>
      <w:r>
        <w:rPr/>
        <w:t>┌──────────────────────────────────────────────────────────────────┐</w:t>
      </w:r>
      <w:r>
        <w:rPr/>
        <w:br/>
        <w:t>│  PRZEGLĄDARKA                                                    │</w:t>
        <w:br/>
        <w:t>│  React 19 + react-router 7 · PWA (vite-plugin-pwa)               │</w:t>
        <w:br/>
        <w:t>│  src/api/client.ts — fetch + credentials:'include' + X-CSRFToken │</w:t>
        <w:br/>
        <w:t>└───────────────────────────────┬──────────────────────────────────┘</w:t>
        <w:br/>
        <w:t xml:space="preserve">                                │  HTTPS, ciasteczko sesyjne HttpOnly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 DJANGO 6.1 + DRF 3.18            (gunicorn, kontener Docker)    │</w:t>
        <w:br/>
        <w:t>│                                                                  │</w:t>
        <w:br/>
        <w:t>│  MIDDLEWARE: Security → CORS → Session → Common → CSRF → …       │</w:t>
        <w:br/>
        <w:t>│  AUTH:       core.authentication.SessionUserAuthentication       │</w:t>
        <w:br/>
        <w:t>│  PERMS:      IsAuthenticated + HasActiveConsents + HasOwnPassword│</w:t>
        <w:br/>
        <w:t>│  THROTTLE:   core.throttling (klucze HMAC, cache w tabeli)       │</w:t>
        <w:br/>
        <w:t>│                                                                  │</w:t>
        <w:br/>
        <w:t>│  core/views.py  ─ warstwa HTTP (57 tras)                         │</w:t>
        <w:br/>
        <w:t>│  core/*.py      ─ warstwa reguł (diary, meals, reports, …)       │</w:t>
        <w:br/>
        <w:t>│  core/models.py ─ warstwa danych                                 │</w:t>
        <w:br/>
        <w:t>│  core/routers.py ─ routing modeli do właściwej bazy              │</w:t>
        <w:br/>
        <w:t>└─────────────┬───────────────────────────────┬────────────────────┘</w:t>
        <w:br/>
        <w:t xml:space="preserve">              │                               │</w:t>
        <w:br/>
        <w:t xml:space="preserve">              ▼                               ▼</w:t>
        <w:br/>
        <w:t>┌──────────────────────────┐   ┌──────────────────────────────────┐</w:t>
        <w:br/>
        <w:t>│  user_db   (alias default)│   │  medical_db   (alias medical)    │</w:t>
        <w:br/>
        <w:t>│  tożsamość i dane osobowe │   │  dane kliniczne pseudonimizowane │</w:t>
        <w:br/>
        <w:t>│  user, patient, specjalist│   │  diary, mood_scale, diet_meal,   │</w:t>
        <w:br/>
        <w:t>│  parent_child, …          │   │  hydration, supplement, …        │</w:t>
        <w:br/>
        <w:t>└──────────────┬───────────┘   └──────────────┬───────────────────┘</w:t>
        <w:br/>
        <w:t xml:space="preserve">               └────── patient.id_medical ────┘</w:t>
        <w:br/>
        <w:t xml:space="preserve">                   (złączenie logiczne w kodzie aplikacji)</w:t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Rysunek 2.1. Warstwy systemu i przepływ żądania.</w:t>
      </w:r>
    </w:p>
    <w:p>
      <w:pPr>
        <w:pStyle w:val="Heading2"/>
        <w:rPr/>
      </w:pPr>
      <w:r>
        <w:rPr/>
        <w:t>2.2. Stos technologiczny</w:t>
      </w:r>
    </w:p>
    <w:tbl>
      <w:tblPr>
        <w:tblStyle w:val="TableGrid"/>
        <w:tblW w:w="97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36"/>
        <w:gridCol w:w="2436"/>
        <w:gridCol w:w="2436"/>
        <w:gridCol w:w="2435"/>
      </w:tblGrid>
      <w:tr>
        <w:trPr/>
        <w:tc>
          <w:tcPr>
            <w:tcW w:w="2436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Warstwa</w:t>
            </w:r>
          </w:p>
        </w:tc>
        <w:tc>
          <w:tcPr>
            <w:tcW w:w="2436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Technologia</w:t>
            </w:r>
          </w:p>
        </w:tc>
        <w:tc>
          <w:tcPr>
            <w:tcW w:w="2436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Wersja</w:t>
            </w:r>
          </w:p>
        </w:tc>
        <w:tc>
          <w:tcPr>
            <w:tcW w:w="2435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Uwagi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Backend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Django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6.1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Monolit, jedna aplikacja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API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Django REST Framework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3.18.0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Widoki klasy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APIView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, bez ViewSetów i routerów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Baza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PostgreSQL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16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Dwie bazy na jednym serwerze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Sterownik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psycopg2-binary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2.9.10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Serwer WSGI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gunicorn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23.0.0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config.wsgi:application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, timeout 60 s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PDF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reportlab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5.0.1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Platypus; wybrany zamiast WeasyPrint z uwagi na brak zależności systemowych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CORS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django-cors-headers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4.9.0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CORS_ALLOW_CREDENTIALS = True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Konfiguracja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python-dotenv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1.2.3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Plik wskazywany zmienną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DJANGO_ENV_FILE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Frontend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React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19.2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Function components, hooki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Routing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react-router-dom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7.18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Trasy zebrane w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src/routes.ts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Build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Vite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8.2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Proxy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/api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w trybie dev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Typy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TypeScript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7.0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strict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noUnusedLocals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noUnusedParameters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PWA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vite-plugin-pwa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1.3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registerType: autoUpdate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Testy FE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Vitest + Testing Library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4.1 / 16.3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Środowisko jsdom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Lint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oxlint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1.75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Konteneryzacja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Docker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Obraz bazowy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python:3.12-slim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2.1. Stos technologiczny.</w:t>
      </w:r>
    </w:p>
    <w:p>
      <w:pPr>
        <w:pStyle w:val="Heading2"/>
        <w:rPr/>
      </w:pPr>
      <w:r>
        <w:rPr/>
        <w:t>2.3. Struktura repozytorium</w:t>
      </w:r>
    </w:p>
    <w:p>
      <w:pPr>
        <w:pStyle w:val="Kod"/>
        <w:shd w:val="clear" w:color="auto" w:fill="F2F4F7"/>
        <w:rPr/>
      </w:pPr>
      <w:r>
        <w:rPr/>
        <w:t>Mediculus_App/</w:t>
        <w:br/>
        <w:t>├── backend/</w:t>
        <w:br/>
        <w:t>│   ├── config/            settings.py, urls.py, wsgi.py, asgi.py</w:t>
        <w:br/>
        <w:t>│   ├── core/              jedyna aplikacja Django</w:t>
        <w:br/>
        <w:t>│   │   ├── models.py          22 modele, dwie bazy</w:t>
        <w:br/>
        <w:t>│   │   ├── views.py           warstwa HTTP (60 klas widoków)</w:t>
        <w:br/>
        <w:t>│   │   ├── urls.py            57 tras pod /api/</w:t>
        <w:br/>
        <w:t>│   │   ├── serializers.py     serializery uwierzytelniania i kont</w:t>
        <w:br/>
        <w:t>│   │   ├── routers.py         CoreDatabaseRouter</w:t>
        <w:br/>
        <w:t>│   │   ├── permissions.py     HasActiveConsents, HasOwnPassword</w:t>
        <w:br/>
        <w:t>│   │   ├── authentication.py  SessionUserAuthentication</w:t>
        <w:br/>
        <w:t>│   │   ├── throttling.py      HashedIdent + klasy limitów</w:t>
        <w:br/>
        <w:t>│   │   ├── diary.py  dashboard.py  reports.py  report_pdf.py</w:t>
        <w:br/>
        <w:t>│   │   ├── meals.py  hydration.py  drinks.py  supplements.py</w:t>
        <w:br/>
        <w:t>│   │   ├── activity.py  sleep.py  health_profile.py</w:t>
        <w:br/>
        <w:t>│   │   ├── diet_reports.py  diet_report_pdf.py</w:t>
        <w:br/>
        <w:t>│   │   ├── specialist.py  colleagues.py  parent_invitations.py</w:t>
        <w:br/>
        <w:t>│   │   ├── guardian.py  consents.py  account.py  frequency.py</w:t>
        <w:br/>
        <w:t>│   │   ├── emotions.py  time_of_day.py  days.py  modules.py</w:t>
        <w:br/>
        <w:t>│   │   ├── technique_vocabulary.py  techniques.py  csrf.py</w:t>
        <w:br/>
        <w:t>│   │   ├── migrations/        22 migracje (0001 faked)</w:t>
        <w:br/>
        <w:t>│   │   ├── management/commands/  check_databases, seed_demo_diary</w:t>
        <w:br/>
        <w:t>│   │   └── tests/             46 plików testowych</w:t>
        <w:br/>
        <w:t>│   └── manage.py</w:t>
        <w:br/>
        <w:t>├── frontend/</w:t>
        <w:br/>
        <w:t>│   └── src/</w:t>
        <w:br/>
        <w:t>│       ├── api/           13 modułów klienta HTTP</w:t>
        <w:br/>
        <w:t>│       ├── auth/          AuthProvider, authContext</w:t>
        <w:br/>
        <w:t>│       ├── components/    45 komponentów</w:t>
        <w:br/>
        <w:t>│       ├── pages/         42 ekrany</w:t>
        <w:br/>
        <w:t>│       ├── hooks/         8 hooków</w:t>
        <w:br/>
        <w:t>│       ├── utils/         30 modułów reguł po stronie klienta</w:t>
        <w:br/>
        <w:t>│       ├── types/         12 plików kontraktów</w:t>
        <w:br/>
        <w:t>│       ├── data/          katalogi technik, linie kryzysowe, plan bezp.</w:t>
        <w:br/>
        <w:t>│       ├── styles/        theme.css (tokeny), panel.css (panele)</w:t>
        <w:br/>
        <w:t>│       ├── App.tsx        tablica tras i guardy</w:t>
        <w:br/>
        <w:t>│       └── routes.ts      ROUTES, ROUTE_TITLES, budowniczowie ścieżek</w:t>
        <w:br/>
        <w:t>├── scripts/</w:t>
        <w:br/>
        <w:t>│   ├── database_setup.sql tworzy obie bazy i wszystkie tabele</w:t>
        <w:br/>
        <w:t>│   ├── mock_data.sql      dane demonstracyjne wraz z 1. specjalistą</w:t>
        <w:br/>
        <w:t>│   └── setup_dev.sh       migruje obie bazy i weryfikuje schemat</w:t>
        <w:br/>
        <w:t>├── ERD/                   DIAGRAM.drawio (+ PDF, PNG)</w:t>
        <w:br/>
        <w:t>├── markdown/              dokumentacja robocza zespołu</w:t>
        <w:br/>
        <w:t>├── Dockerfile</w:t>
        <w:br/>
        <w:t>├── requirements.txt</w:t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Rysunek 2.2. Układ repozytorium.</w:t>
      </w:r>
    </w:p>
    <w:p>
      <w:pPr>
        <w:pStyle w:val="Heading2"/>
        <w:rPr/>
      </w:pPr>
      <w:r>
        <w:rPr/>
        <w:t>2.4. Podział odpowiedzialności w backendzie</w:t>
      </w:r>
    </w:p>
    <w:p>
      <w:pPr>
        <w:pStyle w:val="Normal"/>
        <w:rPr/>
      </w:pPr>
      <w:r>
        <w:rPr>
          <w:b w:val="false"/>
          <w:i w:val="false"/>
        </w:rPr>
        <w:t xml:space="preserve">Projekt konsekwentnie rozdziela warstwę HTTP od warstwy reguł. </w:t>
      </w:r>
      <w:r>
        <w:rPr>
          <w:rFonts w:ascii="Courier New" w:hAnsi="Courier New"/>
          <w:b w:val="false"/>
          <w:i w:val="false"/>
          <w:sz w:val="19"/>
        </w:rPr>
        <w:t>core/views.py</w:t>
      </w:r>
      <w:r>
        <w:rPr>
          <w:b w:val="false"/>
          <w:i w:val="false"/>
        </w:rPr>
        <w:t xml:space="preserve"> zajmuje się wyłącznie: rozwiązaniem tożsamości z sesji, wywołaniem funkcji reguł i zamianą wyniku na odpowiedź. Reguły biznesowe znajdują się w osobnych modułach, które przyjmują wyłącznie </w:t>
      </w:r>
      <w:r>
        <w:rPr>
          <w:rFonts w:ascii="Courier New" w:hAnsi="Courier New"/>
          <w:b w:val="false"/>
          <w:i w:val="false"/>
          <w:sz w:val="19"/>
        </w:rPr>
        <w:t>id_medical</w:t>
      </w:r>
      <w:r>
        <w:rPr>
          <w:b w:val="false"/>
          <w:i w:val="false"/>
        </w:rPr>
        <w:t xml:space="preserve"> (UUID) i nie widzą nigdy imienia, nazwiska ani adresu e-mail.</w:t>
      </w:r>
    </w:p>
    <w:p>
      <w:pPr>
        <w:pStyle w:val="Normal"/>
        <w:rPr/>
      </w:pPr>
      <w:r>
        <w:rPr>
          <w:b w:val="false"/>
          <w:i w:val="false"/>
        </w:rPr>
        <w:t xml:space="preserve">Wyjątkiem jest </w:t>
      </w:r>
      <w:r>
        <w:rPr>
          <w:rFonts w:ascii="Courier New" w:hAnsi="Courier New"/>
          <w:b w:val="false"/>
          <w:i w:val="false"/>
          <w:sz w:val="19"/>
        </w:rPr>
        <w:t>core/account.py</w:t>
      </w:r>
      <w:r>
        <w:rPr>
          <w:b w:val="false"/>
          <w:i w:val="false"/>
        </w:rPr>
        <w:t xml:space="preserve"> — jedyny moduł, który świadomie łączy dane z obu baz, ponieważ ekran „Profil” pokazuje jednocześnie liczniki z medical_db i relację opieki z user_db. Utrzymanie tego jednego punktu styku w nazwanym miejscu jest celowe: pozwala go audytować.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Moduł reguł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Odpowiedzialność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core/diary.py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Odczyt i zapis jedynego wpisu dnia; walidacja skal 0–10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core/dashboard.py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Liczby ekranu głównego: seria dni, tydzień nastrojów, średnie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core/reports.py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Raport tygodniowy psychoterapii (pon–ndz)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core/report_pdf.py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Ten sam raport jako dokument PDF; właściciel czcionek i stylów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core/frequency.py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Częstotliwość wpisów w wybranym roku — 12 kubełków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core/meals.py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Dzienniczek żywieniowy, dni i serie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core/hydration.py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core/drinks.py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Nawodnienie, słownik napojów, przeliczniki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core/supplements.py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Suplementy, godziny, odhaczanie przyjęcia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core/activity.py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core/sleep.py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Aktywność fizyczna i sen (§09)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core/health_profile.py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Profil zdrowotny (§13): wymiary, schorzenia, preferencje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core/diet_reports.py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core/diet_report_pdf.py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Raport tygodniowy modułu dietetycznego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core/specialist.py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Relacja specjalista–pacjent, zaproszenia, bariera modułu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core/colleagues.py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Zakładanie kont specjalistów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core/parent_invitations.py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Kody zaproszeń dla kont opiekunów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core/guardian.py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Zaproszenie opiekuna zainicjowane przez małoletniego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core/consents.py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Stan zgód RODO: udzielenie, wycofanie, przywrócenie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core/techniques.py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Katalog technik pisanych przez specjalistów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core/account.py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Ekran „Profil” — jedyny punkt styku obu baz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2.2. Moduły reguł biznesowych.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3. Model danych</w:t>
      </w:r>
    </w:p>
    <w:p>
      <w:pPr>
        <w:pStyle w:val="Heading2"/>
        <w:rPr/>
      </w:pPr>
      <w:r>
        <w:rPr/>
        <w:t>3.1. Dwie bazy danych i powód podziału</w:t>
      </w:r>
    </w:p>
    <w:p>
      <w:pPr>
        <w:pStyle w:val="Normal"/>
        <w:rPr/>
      </w:pPr>
      <w:r>
        <w:rPr>
          <w:b w:val="false"/>
          <w:i w:val="false"/>
        </w:rPr>
        <w:t xml:space="preserve">System używa dwóch niezależnych baz PostgreSQL, zadeklarowanych w </w:t>
      </w:r>
      <w:r>
        <w:rPr>
          <w:rFonts w:ascii="Courier New" w:hAnsi="Courier New"/>
          <w:b w:val="false"/>
          <w:i w:val="false"/>
          <w:sz w:val="19"/>
        </w:rPr>
        <w:t>settings.py</w:t>
      </w:r>
      <w:r>
        <w:rPr>
          <w:b w:val="false"/>
          <w:i w:val="false"/>
        </w:rPr>
        <w:t xml:space="preserve"> jako aliasy </w:t>
      </w:r>
      <w:r>
        <w:rPr>
          <w:rFonts w:ascii="Courier New" w:hAnsi="Courier New"/>
          <w:b w:val="false"/>
          <w:i w:val="false"/>
          <w:sz w:val="19"/>
        </w:rPr>
        <w:t>default</w:t>
      </w:r>
      <w:r>
        <w:rPr>
          <w:b w:val="false"/>
          <w:i w:val="false"/>
        </w:rPr>
        <w:t xml:space="preserve"> i </w:t>
      </w:r>
      <w:r>
        <w:rPr>
          <w:rFonts w:ascii="Courier New" w:hAnsi="Courier New"/>
          <w:b w:val="false"/>
          <w:i w:val="false"/>
          <w:sz w:val="19"/>
        </w:rPr>
        <w:t>medical</w:t>
      </w:r>
      <w:r>
        <w:rPr>
          <w:b w:val="false"/>
          <w:i w:val="false"/>
        </w:rPr>
        <w:t>: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Alias Django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Nazwa bazy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Zawartość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default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user_db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Tożsamość i dane osobowe: konta, role, specjaliści, pacjenci, opiekunowie, zaproszenia, zgody RODO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medical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medical_db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Dane kliniczne w postaci pseudonimizowanej: dzienniczek, skale nastroju, posiłki, nawodnienie, suplementy, aktywność, sen, profil zdrowotny, techniki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3.1. Podział baz danych.</w:t>
      </w:r>
    </w:p>
    <w:p>
      <w:pPr>
        <w:pStyle w:val="Normal"/>
        <w:rPr/>
      </w:pPr>
      <w:r>
        <w:rPr>
          <w:b w:val="false"/>
          <w:i w:val="false"/>
        </w:rPr>
        <w:t xml:space="preserve">Celem podziału jest to, aby jednorazowy wyciek jednej bazy nie ujawniał jednocześnie tożsamości i stanu zdrowia. W </w:t>
      </w:r>
      <w:r>
        <w:rPr>
          <w:rFonts w:ascii="Courier New" w:hAnsi="Courier New"/>
          <w:b w:val="false"/>
          <w:i w:val="false"/>
          <w:sz w:val="19"/>
        </w:rPr>
        <w:t>medical_db</w:t>
      </w:r>
      <w:r>
        <w:rPr>
          <w:b w:val="false"/>
          <w:i w:val="false"/>
        </w:rPr>
        <w:t xml:space="preserve"> nie występuje ani jedno imię, nazwisko ani adres e-mail; w </w:t>
      </w:r>
      <w:r>
        <w:rPr>
          <w:rFonts w:ascii="Courier New" w:hAnsi="Courier New"/>
          <w:b w:val="false"/>
          <w:i w:val="false"/>
          <w:sz w:val="19"/>
        </w:rPr>
        <w:t>user_db</w:t>
      </w:r>
      <w:r>
        <w:rPr>
          <w:b w:val="false"/>
          <w:i w:val="false"/>
        </w:rPr>
        <w:t xml:space="preserve"> nie występuje ani jedna obserwacja kliniczna.</w:t>
      </w:r>
    </w:p>
    <w:p>
      <w:pPr>
        <w:pStyle w:val="Normal"/>
        <w:rPr/>
      </w:pPr>
      <w:r>
        <w:rPr>
          <w:b w:val="false"/>
          <w:i w:val="false"/>
        </w:rPr>
        <w:t xml:space="preserve">Konsekwencją tej decyzji jest lokalizacja profilu zdrowotnego (§13) w </w:t>
      </w:r>
      <w:r>
        <w:rPr>
          <w:rFonts w:ascii="Courier New" w:hAnsi="Courier New"/>
          <w:b w:val="false"/>
          <w:i w:val="false"/>
          <w:sz w:val="19"/>
        </w:rPr>
        <w:t>medical_db</w:t>
      </w:r>
      <w:r>
        <w:rPr>
          <w:b w:val="false"/>
          <w:i w:val="false"/>
        </w:rPr>
        <w:t>, mimo że opisuje ciało konkretnej osoby. Umieszczenie rozpoznania „eating-disorder” lub „depression” obok adresu e-mail i nazwiska byłoby dokładnie tym powiązaniem, któremu podział ma zapobiegać.</w:t>
      </w:r>
    </w:p>
    <w:p>
      <w:pPr>
        <w:pStyle w:val="Heading2"/>
        <w:rPr/>
      </w:pPr>
      <w:r>
        <w:rPr/>
        <w:t>3.2. Router bazodanowy</w:t>
      </w:r>
    </w:p>
    <w:p>
      <w:pPr>
        <w:pStyle w:val="Normal"/>
        <w:rPr/>
      </w:pPr>
      <w:r>
        <w:rPr>
          <w:b w:val="false"/>
          <w:i w:val="false"/>
        </w:rPr>
        <w:t xml:space="preserve">Kierowaniem modeli do właściwej bazy zajmuje się </w:t>
      </w:r>
      <w:r>
        <w:rPr>
          <w:rFonts w:ascii="Courier New" w:hAnsi="Courier New"/>
          <w:b w:val="false"/>
          <w:i w:val="false"/>
          <w:sz w:val="19"/>
        </w:rPr>
        <w:t>core/routers.py</w:t>
      </w:r>
      <w:r>
        <w:rPr>
          <w:b w:val="false"/>
          <w:i w:val="false"/>
        </w:rPr>
        <w:t xml:space="preserve">. Router zawiera jawny zbiór </w:t>
      </w:r>
      <w:r>
        <w:rPr>
          <w:rFonts w:ascii="Courier New" w:hAnsi="Courier New"/>
          <w:b w:val="false"/>
          <w:i w:val="false"/>
          <w:sz w:val="19"/>
        </w:rPr>
        <w:t>MEDICAL_MODELS</w:t>
      </w:r>
      <w:r>
        <w:rPr>
          <w:b w:val="false"/>
          <w:i w:val="false"/>
        </w:rPr>
        <w:t xml:space="preserve">; wszystko spoza niego (w aplikacji </w:t>
      </w:r>
      <w:r>
        <w:rPr>
          <w:rFonts w:ascii="Courier New" w:hAnsi="Courier New"/>
          <w:b w:val="false"/>
          <w:i w:val="false"/>
          <w:sz w:val="19"/>
        </w:rPr>
        <w:t>core</w:t>
      </w:r>
      <w:r>
        <w:rPr>
          <w:b w:val="false"/>
          <w:i w:val="false"/>
        </w:rPr>
        <w:t xml:space="preserve">) trafia do </w:t>
      </w:r>
      <w:r>
        <w:rPr>
          <w:rFonts w:ascii="Courier New" w:hAnsi="Courier New"/>
          <w:b w:val="false"/>
          <w:i w:val="false"/>
          <w:sz w:val="19"/>
        </w:rPr>
        <w:t>default</w:t>
      </w:r>
      <w:r>
        <w:rPr>
          <w:b w:val="false"/>
          <w:i w:val="false"/>
        </w:rPr>
        <w:t xml:space="preserve">, a aplikacje inne niż </w:t>
      </w:r>
      <w:r>
        <w:rPr>
          <w:rFonts w:ascii="Courier New" w:hAnsi="Courier New"/>
          <w:b w:val="false"/>
          <w:i w:val="false"/>
          <w:sz w:val="19"/>
        </w:rPr>
        <w:t>core</w:t>
      </w:r>
      <w:r>
        <w:rPr>
          <w:b w:val="false"/>
          <w:i w:val="false"/>
        </w:rPr>
        <w:t xml:space="preserve"> — zawsze do </w:t>
      </w:r>
      <w:r>
        <w:rPr>
          <w:rFonts w:ascii="Courier New" w:hAnsi="Courier New"/>
          <w:b w:val="false"/>
          <w:i w:val="false"/>
          <w:sz w:val="19"/>
        </w:rPr>
        <w:t>default</w:t>
      </w:r>
      <w:r>
        <w:rPr>
          <w:b w:val="false"/>
          <w:i w:val="false"/>
        </w:rPr>
        <w:t>.</w:t>
      </w:r>
    </w:p>
    <w:p>
      <w:pPr>
        <w:pStyle w:val="Kod"/>
        <w:shd w:val="clear" w:color="auto" w:fill="F2F4F7"/>
        <w:rPr/>
      </w:pPr>
      <w:r>
        <w:rPr/>
        <w:t>MEDICAL_MODELS = {</w:t>
        <w:br/>
        <w:t xml:space="preserve">    'diary', 'moodscale', 'technique', 'raport', 'hydration', 'dietmeal',</w:t>
        <w:br/>
        <w:t xml:space="preserve">    'dietmealemotion', 'supplement', 'supplementhour', 'supplementintake',</w:t>
        <w:br/>
        <w:t xml:space="preserve">    'dietactivity', 'dietactivityday', 'dietsleep',</w:t>
        <w:br/>
        <w:t xml:space="preserve">    'healthprofile', 'healthcondition',</w:t>
        <w:br/>
        <w:t>}</w:t>
      </w:r>
    </w:p>
    <w:p>
      <w:pPr>
        <w:pStyle w:val="Normal"/>
        <w:rPr/>
      </w:pPr>
      <w:r>
        <w:rPr>
          <w:b w:val="false"/>
          <w:i w:val="false"/>
        </w:rPr>
        <w:t xml:space="preserve">Metoda </w:t>
      </w:r>
      <w:r>
        <w:rPr>
          <w:rFonts w:ascii="Courier New" w:hAnsi="Courier New"/>
          <w:b w:val="false"/>
          <w:i w:val="false"/>
          <w:sz w:val="19"/>
        </w:rPr>
        <w:t>allow_migrate</w:t>
      </w:r>
      <w:r>
        <w:rPr>
          <w:b w:val="false"/>
          <w:i w:val="false"/>
        </w:rPr>
        <w:t xml:space="preserve"> pilnuje, aby migracja modelu klinicznego nie mogła zostać zastosowana w </w:t>
      </w:r>
      <w:r>
        <w:rPr>
          <w:rFonts w:ascii="Courier New" w:hAnsi="Courier New"/>
          <w:b w:val="false"/>
          <w:i w:val="false"/>
          <w:sz w:val="19"/>
        </w:rPr>
        <w:t>user_db</w:t>
      </w:r>
      <w:r>
        <w:rPr>
          <w:b w:val="false"/>
          <w:i w:val="false"/>
        </w:rPr>
        <w:t xml:space="preserve"> i odwrotnie. Migracje zawierające </w:t>
      </w:r>
      <w:r>
        <w:rPr>
          <w:rFonts w:ascii="Courier New" w:hAnsi="Courier New"/>
          <w:b w:val="false"/>
          <w:i w:val="false"/>
          <w:sz w:val="19"/>
        </w:rPr>
        <w:t>RunSQL</w:t>
      </w:r>
      <w:r>
        <w:rPr>
          <w:b w:val="false"/>
          <w:i w:val="false"/>
        </w:rPr>
        <w:t xml:space="preserve"> przekazują </w:t>
      </w:r>
      <w:r>
        <w:rPr>
          <w:rFonts w:ascii="Courier New" w:hAnsi="Courier New"/>
          <w:b w:val="false"/>
          <w:i w:val="false"/>
          <w:sz w:val="19"/>
        </w:rPr>
        <w:t>hints={"target_db": …}</w:t>
      </w:r>
      <w:r>
        <w:rPr>
          <w:b w:val="false"/>
          <w:i w:val="false"/>
        </w:rPr>
        <w:t>, co router respektuje.</w:t>
      </w:r>
    </w:p>
    <w:p>
      <w:pPr>
        <w:pStyle w:val="Uwaga"/>
        <w:rPr/>
      </w:pPr>
      <w:r>
        <w:rPr>
          <w:b w:val="false"/>
          <w:i w:val="false"/>
        </w:rPr>
        <w:t xml:space="preserve">Skutek operacyjny: polecenie </w:t>
      </w:r>
      <w:r>
        <w:rPr>
          <w:rFonts w:ascii="Courier New" w:hAnsi="Courier New"/>
          <w:b w:val="false"/>
          <w:i w:val="false"/>
          <w:sz w:val="19"/>
        </w:rPr>
        <w:t>migrate --database=medical</w:t>
      </w:r>
      <w:r>
        <w:rPr>
          <w:b w:val="false"/>
          <w:i w:val="false"/>
        </w:rPr>
        <w:t xml:space="preserve"> wypisuje wiersze </w:t>
      </w:r>
      <w:r>
        <w:rPr>
          <w:rFonts w:ascii="Courier New" w:hAnsi="Courier New"/>
          <w:b w:val="false"/>
          <w:i w:val="false"/>
          <w:sz w:val="19"/>
        </w:rPr>
        <w:t>Applying auth.0001_initial… OK</w:t>
      </w:r>
      <w:r>
        <w:rPr>
          <w:b w:val="false"/>
          <w:i w:val="false"/>
        </w:rPr>
        <w:t xml:space="preserve">, ale nie tworzy tam żadnej tabeli Django — zapisuje wyłącznie wpis w </w:t>
      </w:r>
      <w:r>
        <w:rPr>
          <w:rFonts w:ascii="Courier New" w:hAnsi="Courier New"/>
          <w:b w:val="false"/>
          <w:i w:val="false"/>
          <w:sz w:val="19"/>
        </w:rPr>
        <w:t>django_migrations</w:t>
      </w:r>
      <w:r>
        <w:rPr>
          <w:b w:val="false"/>
          <w:i w:val="false"/>
        </w:rPr>
        <w:t>. Jest to zachowanie oczekiwane.</w:t>
      </w:r>
    </w:p>
    <w:p>
      <w:pPr>
        <w:pStyle w:val="Heading2"/>
        <w:rPr/>
      </w:pPr>
      <w:r>
        <w:rPr/>
        <w:t>3.3. Złączenie międzybazowe</w:t>
      </w:r>
    </w:p>
    <w:p>
      <w:pPr>
        <w:pStyle w:val="Normal"/>
        <w:rPr/>
      </w:pPr>
      <w:r>
        <w:rPr>
          <w:b w:val="false"/>
          <w:i w:val="false"/>
        </w:rPr>
        <w:t xml:space="preserve">Jedynym łącznikiem obu baz jest kolumna </w:t>
      </w:r>
      <w:r>
        <w:rPr>
          <w:rFonts w:ascii="Courier New" w:hAnsi="Courier New"/>
          <w:b w:val="false"/>
          <w:i w:val="false"/>
          <w:sz w:val="19"/>
        </w:rPr>
        <w:t>patient.id_medical</w:t>
      </w:r>
      <w:r>
        <w:rPr>
          <w:b w:val="false"/>
          <w:i w:val="false"/>
        </w:rPr>
        <w:t xml:space="preserve"> (UUID, unikalna). Każda tabela kliniczna przechowuje tę samą wartość w kolumnie </w:t>
      </w:r>
      <w:r>
        <w:rPr>
          <w:rFonts w:ascii="Courier New" w:hAnsi="Courier New"/>
          <w:b w:val="false"/>
          <w:i w:val="false"/>
          <w:sz w:val="19"/>
        </w:rPr>
        <w:t>id_medical</w:t>
      </w:r>
      <w:r>
        <w:rPr>
          <w:b w:val="false"/>
          <w:i w:val="false"/>
        </w:rPr>
        <w:t xml:space="preserve"> z indeksem. Jest to złączenie wyłącznie logiczne — PostgreSQL nie może wymusić integralności referencyjnej pomiędzy dwoma bazami, więc odpowiedzialność spoczywa na kodzie aplikacji.</w:t>
      </w:r>
    </w:p>
    <w:p>
      <w:pPr>
        <w:pStyle w:val="Kod"/>
        <w:shd w:val="clear" w:color="auto" w:fill="F2F4F7"/>
        <w:rPr/>
      </w:pPr>
      <w:r>
        <w:rPr/>
        <w:t>user_db.patient.id_medical  ──►  medical_db.diary.id_medical</w:t>
        <w:br/>
        <w:t xml:space="preserve">                            ──►  medical_db.diet_meal.id_medical</w:t>
        <w:br/>
        <w:t xml:space="preserve">                            ──►  medical_db.hydration.id_medical</w:t>
        <w:br/>
        <w:t xml:space="preserve">                            ──►  medical_db.supplement.id_medical</w:t>
        <w:br/>
        <w:t xml:space="preserve">                            ──►  medical_db.diet_activity.id_medical</w:t>
        <w:br/>
        <w:t xml:space="preserve">                            ──►  medical_db.diet_activity_day.id_medical</w:t>
        <w:br/>
        <w:t xml:space="preserve">                            ──►  medical_db.diet_sleep.id_medical</w:t>
        <w:br/>
        <w:t xml:space="preserve">                            ──►  medical_db.health_profile.id_medical  (UNIQUE)</w:t>
        <w:br/>
        <w:t xml:space="preserve">                            ──►  medical_db.raport.id_medical</w:t>
      </w:r>
    </w:p>
    <w:p>
      <w:pPr>
        <w:pStyle w:val="Normal"/>
        <w:rPr/>
      </w:pPr>
      <w:r>
        <w:rPr>
          <w:b w:val="false"/>
          <w:i w:val="false"/>
        </w:rPr>
        <w:t>Konsekwencja praktyczna: nie istnieje zapytanie SQL zwracające jednocześnie nazwisko pacjenta i treść jego wpisu. Takie zestawienie musi powstać w kodzie, w jawnie wskazanym miejscu.</w:t>
      </w:r>
    </w:p>
    <w:p>
      <w:pPr>
        <w:pStyle w:val="Heading2"/>
        <w:rPr/>
      </w:pPr>
      <w:r>
        <w:rPr/>
        <w:t>3.4. Tabele bazy user_db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Tabela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Klucz główny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Opis i najważniejsze kolumny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user_role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id_user_role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(UUID)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Słownik ról: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pacjent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rodzic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specjalista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. Kolumna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name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. Rola sama w sobie niczego nie autoryzuje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user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id_user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(UUID)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email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(UNIQUE),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password_hash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name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surname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date_of_birth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user_role_id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data_consent_at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services_consent_at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data_consent_withdrawn_at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services_consent_withdrawn_at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must_change_password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created_at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updated_at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. Tabela niezwiązana z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auth_user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Django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specjalist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id_user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(OneToOne →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user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specjalization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(tekst). Samo istnienie wiersza otwiera panel specjalisty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patient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id_user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(OneToOne →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user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id_medical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(UUID, UNIQUE — klucz do medical_db),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is_child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(bool),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diet_week_start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(data zakotwiczenia tygodnia dietetycznego)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specjalist_patient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id_specjalist_patient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(UUID)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specjalist_id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patient_id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module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psychotherapy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diet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),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accepted_at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created_at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. Jedna relacja na moduł — ograniczenie unikalności na trójce (specjalista, pacjent, moduł)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parent_child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id_parent_child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(UUID)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parent_id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child_id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accepted_at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.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accepted_at IS NULL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= zaproszenie oczekujące; odmowa kasuje wiersz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parent_invitation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id_parent_invitation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(UUID)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specjalist_id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child_id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email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code_hash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expires_at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used_at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. Kod przechowywany wyłącznie jako hash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throttle_cache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Tabela cache Django (backend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DatabaseCache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) na liczniki limitów. Jedyna tabela nieopisana w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database_setup.sql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3.2. Tabele bazy user_db.</w:t>
      </w:r>
    </w:p>
    <w:p>
      <w:pPr>
        <w:pStyle w:val="Heading2"/>
        <w:rPr/>
      </w:pPr>
      <w:r>
        <w:rPr/>
        <w:t>3.5. Tabele bazy medical_db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Tabela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Klucz główny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Opis i najważniejsze kolumny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diary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id_diary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(UUID)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id_medical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current_mood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current_strongest_emotion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stress_level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energy_level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tension_level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situation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situation_place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time_of_day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emotion_note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thought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how_situation_handled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notes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risky_behavior_note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created_at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updated_at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mood_scale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id_scale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(BigAuto)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FK →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diary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. Dziewięć kolumn 0–10: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sadness_scale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anxiety_scale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anger_scale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happiness_scale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guilt_scale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frustration_scale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helplessness_scale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shame_scale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calm_scale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technique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id_technique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(SmallAuto)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slug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(UNIQUE, niezmienny),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name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subtitle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schools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(JSON),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dbt_group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dbt_module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availability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intro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steps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(JSON),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duration_min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author_id_specjalist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raport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id_raport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(BigAuto)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Tabela historyczna. Raporty są dziś wyliczane dynamicznie i nie zapisywane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hydration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id_hydration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(UUID)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id_medical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entry_date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drink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(tekst),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amount_ml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. Jeden wiersz na porcję, co czyni cofnięcie zwykłym DELETE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diet_meal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id_meal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(UUID)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id_medical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entry_date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kind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eaten_at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(godzina),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description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. Brak kolumny liczbowej i brak zdjęcia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diet_meal_emotion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id_meal_emotion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(UUID)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FK →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diet_meal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emotion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intensity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(NULLABLE). Jeden wiersz na wybrany chip;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NULL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oznacza „wybrano, nie oceniono”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supplement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id_supplement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(UUID)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id_medical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name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dose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frequency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start_date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end_date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reminder_enabled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supplement_hour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id_supplement_hour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(UUID)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FK →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supplement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hour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. Wiele godzin na jeden suplement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supplement_intake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id_intake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(UUID)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FK →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supplement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entry_date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. Ograniczenie unikalności — dwukrotne kliknięcie daje jeden wiersz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diet_activity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id_activity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(UUID)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id_medical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entry_date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logged_at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kind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kind_other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duration_minutes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feeling_after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diet_activity_day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id_activity_day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(UUID)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id_medical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entry_date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(UNIQUE z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id_medical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),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steps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diet_sleep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id_sleep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(UUID)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id_medical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entry_date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(UNIQUE z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id_medical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),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fell_asleep_at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woke_up_at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quality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(1–5),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awakenings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wake_feeling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health_profile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id_health_profile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(UUID)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id_medical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(UNIQUE — jeden wiersz na pacjenta),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height_cm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weight_kg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target_weight_kg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activity_level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allergies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intolerances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dietary_preferences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health_condition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id_health_condition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(UUID)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FK →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health_profile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condition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(ze słownika) albo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own_label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position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3.3. Tabele bazy medical_db.</w:t>
      </w:r>
    </w:p>
    <w:p>
      <w:pPr>
        <w:pStyle w:val="Heading2"/>
        <w:rPr/>
      </w:pPr>
      <w:r>
        <w:rPr/>
        <w:t>3.6. Reguła daty i strefy czasowej</w:t>
      </w:r>
    </w:p>
    <w:p>
      <w:pPr>
        <w:pStyle w:val="Normal"/>
        <w:rPr/>
      </w:pPr>
      <w:r>
        <w:rPr>
          <w:b w:val="false"/>
          <w:i w:val="false"/>
        </w:rPr>
        <w:t>Wiersze są zapisywane w UTC (</w:t>
      </w:r>
      <w:r>
        <w:rPr>
          <w:rFonts w:ascii="Courier New" w:hAnsi="Courier New"/>
          <w:b w:val="false"/>
          <w:i w:val="false"/>
          <w:sz w:val="19"/>
        </w:rPr>
        <w:t>USE_TZ = True</w:t>
      </w:r>
      <w:r>
        <w:rPr>
          <w:b w:val="false"/>
          <w:i w:val="false"/>
        </w:rPr>
        <w:t xml:space="preserve">), ale wszystkie granice dni wyznacza </w:t>
      </w:r>
      <w:r>
        <w:rPr>
          <w:rFonts w:ascii="Courier New" w:hAnsi="Courier New"/>
          <w:b w:val="false"/>
          <w:i w:val="false"/>
          <w:sz w:val="19"/>
        </w:rPr>
        <w:t>settings.TIME_ZONE = "Europe/Warsaw"</w:t>
      </w:r>
      <w:r>
        <w:rPr>
          <w:b w:val="false"/>
          <w:i w:val="false"/>
        </w:rPr>
        <w:t xml:space="preserve">. Odpowiada za to </w:t>
      </w:r>
      <w:r>
        <w:rPr>
          <w:rFonts w:ascii="Courier New" w:hAnsi="Courier New"/>
          <w:b w:val="false"/>
          <w:i w:val="false"/>
          <w:sz w:val="19"/>
        </w:rPr>
        <w:t>core/days.py</w:t>
      </w:r>
      <w:r>
        <w:rPr>
          <w:b w:val="false"/>
          <w:i w:val="false"/>
        </w:rPr>
        <w:t xml:space="preserve">, z funkcjami </w:t>
      </w:r>
      <w:r>
        <w:rPr>
          <w:rFonts w:ascii="Courier New" w:hAnsi="Courier New"/>
          <w:b w:val="false"/>
          <w:i w:val="false"/>
          <w:sz w:val="19"/>
        </w:rPr>
        <w:t>day_bounds()</w:t>
      </w:r>
      <w:r>
        <w:rPr>
          <w:b w:val="false"/>
          <w:i w:val="false"/>
        </w:rPr>
        <w:t xml:space="preserve"> i </w:t>
      </w:r>
      <w:r>
        <w:rPr>
          <w:rFonts w:ascii="Courier New" w:hAnsi="Courier New"/>
          <w:b w:val="false"/>
          <w:i w:val="false"/>
          <w:sz w:val="19"/>
        </w:rPr>
        <w:t>local_date()</w:t>
      </w:r>
      <w:r>
        <w:rPr>
          <w:b w:val="false"/>
          <w:i w:val="false"/>
        </w:rPr>
        <w:t>.</w:t>
      </w:r>
    </w:p>
    <w:p>
      <w:pPr>
        <w:pStyle w:val="Normal"/>
        <w:rPr/>
      </w:pPr>
      <w:r>
        <w:rPr>
          <w:b w:val="false"/>
          <w:i w:val="false"/>
        </w:rPr>
        <w:t>Ma to bezpośrednie znaczenie produktowe: wpis zrobiony o 00:30 należy do dnia, o którym myśli autor, a nie do dnia poprzedniego. Licząc serię dni w UTC zerwałaby się ona każdemu, kto pisze późnym wieczorem.</w:t>
      </w:r>
    </w:p>
    <w:p>
      <w:pPr>
        <w:pStyle w:val="Heading2"/>
        <w:rPr/>
      </w:pPr>
      <w:r>
        <w:rPr/>
        <w:t>3.7. Migracje</w:t>
      </w:r>
    </w:p>
    <w:p>
      <w:pPr>
        <w:pStyle w:val="Normal"/>
        <w:rPr/>
      </w:pPr>
      <w:r>
        <w:rPr>
          <w:b w:val="false"/>
          <w:i w:val="false"/>
        </w:rPr>
        <w:t xml:space="preserve">Aplikacja </w:t>
      </w:r>
      <w:r>
        <w:rPr>
          <w:rFonts w:ascii="Courier New" w:hAnsi="Courier New"/>
          <w:b w:val="false"/>
          <w:i w:val="false"/>
          <w:sz w:val="19"/>
        </w:rPr>
        <w:t>core</w:t>
      </w:r>
      <w:r>
        <w:rPr>
          <w:b w:val="false"/>
          <w:i w:val="false"/>
        </w:rPr>
        <w:t xml:space="preserve"> ma 22 migracje. Migracja </w:t>
      </w:r>
      <w:r>
        <w:rPr>
          <w:rFonts w:ascii="Courier New" w:hAnsi="Courier New"/>
          <w:b w:val="false"/>
          <w:i w:val="false"/>
          <w:sz w:val="19"/>
        </w:rPr>
        <w:t>0001_initial</w:t>
      </w:r>
      <w:r>
        <w:rPr>
          <w:b w:val="false"/>
          <w:i w:val="false"/>
        </w:rPr>
        <w:t xml:space="preserve"> jest wszędzie **fałszowana** (</w:t>
      </w:r>
      <w:r>
        <w:rPr>
          <w:rFonts w:ascii="Courier New" w:hAnsi="Courier New"/>
          <w:b w:val="false"/>
          <w:i w:val="false"/>
          <w:sz w:val="19"/>
        </w:rPr>
        <w:t>--fake-initial</w:t>
      </w:r>
      <w:r>
        <w:rPr>
          <w:b w:val="false"/>
          <w:i w:val="false"/>
        </w:rPr>
        <w:t xml:space="preserve">), ponieważ schemat początkowy tworzy </w:t>
      </w:r>
      <w:r>
        <w:rPr>
          <w:rFonts w:ascii="Courier New" w:hAnsi="Courier New"/>
          <w:b w:val="false"/>
          <w:i w:val="false"/>
          <w:sz w:val="19"/>
        </w:rPr>
        <w:t>scripts/database_setup.sql</w:t>
      </w:r>
      <w:r>
        <w:rPr>
          <w:b w:val="false"/>
          <w:i w:val="false"/>
        </w:rPr>
        <w:t>, a nie Django.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Migracja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Zakres zmiany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0001_initial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Stan wyjściowy — zawsze fałszowany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0002_align_faked_schema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Uzgodnienie stanu Django ze schematem z SQL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0003_alter_diary_id_medical…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Typy i indeksy kolumn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id_medical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0004_user_consents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Kolumny zgód RODO na tabeli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user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0005_diary_entry_fields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Pola wpisu: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shame_scale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calm_scale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i pozostałe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0006_drop_overall_feeling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Usunięcie kolumny ogólnego samopoczucia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0007_parent_child_accepted_at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Stan akceptacji zaproszenia opiekuna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0008_throttle_cache_table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Tabela cache dla liczników limitów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0009_diary_time_of_day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Kolumna pory dnia we wpisie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0010_consent_withdrawal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Kolumny wycofania zgód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0011_specjalist_patient_invitation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Zaproszenie specjalisty do pacjenta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0012_parent_invitation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Kody zaproszeń dla opiekunów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0013_technique_catalogue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Katalog technik pisanych przez specjalistów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0014_must_change_password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Flaga wymuszenia zmiany hasła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0015_hydration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Nawodnienie (§08)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0016_diet_meals_supplements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Posiłki i suplementy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0017_supplement_hours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Godziny przyjmowania suplementów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0018_diet_activity_sleep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Aktywność fizyczna i sen (§09)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0019_diet_week_start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Kotwica tygodnia dietetycznego na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patient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0020_diet_meal_emotion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Emocje przy posiłku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0021_health_profile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Profil zdrowotny (§13)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0022_specjalist_patient_module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Rozdzielenie relacji opieki na moduły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3.4. Historia migracji aplikacji core.</w:t>
      </w:r>
    </w:p>
    <w:p>
      <w:pPr>
        <w:pStyle w:val="Normal"/>
        <w:rPr/>
      </w:pPr>
      <w:r>
        <w:rPr>
          <w:b/>
          <w:i w:val="false"/>
        </w:rPr>
        <w:t xml:space="preserve">Obie bazy mają niezależną historię migracji. </w:t>
      </w:r>
      <w:r>
        <w:rPr>
          <w:b w:val="false"/>
          <w:i w:val="false"/>
        </w:rPr>
        <w:t xml:space="preserve">Polecenie </w:t>
      </w:r>
      <w:r>
        <w:rPr>
          <w:rFonts w:ascii="Courier New" w:hAnsi="Courier New"/>
          <w:b w:val="false"/>
          <w:i w:val="false"/>
          <w:sz w:val="19"/>
        </w:rPr>
        <w:t>python manage.py migrate</w:t>
      </w:r>
      <w:r>
        <w:rPr>
          <w:b w:val="false"/>
          <w:i w:val="false"/>
        </w:rPr>
        <w:t xml:space="preserve"> obejmuje wyłącznie alias </w:t>
      </w:r>
      <w:r>
        <w:rPr>
          <w:rFonts w:ascii="Courier New" w:hAnsi="Courier New"/>
          <w:b w:val="false"/>
          <w:i w:val="false"/>
          <w:sz w:val="19"/>
        </w:rPr>
        <w:t>default</w:t>
      </w:r>
      <w:r>
        <w:rPr>
          <w:b w:val="false"/>
          <w:i w:val="false"/>
        </w:rPr>
        <w:t xml:space="preserve">; pominięcie drugiej bazy nie daje żadnego sygnału — import przechodzi, testy przechodzą, a pierwsze żądanie kończy się błędem 500 z komunikatem „column diary.tension_level does not exist”. Dlatego obowiązującą procedurą jest </w:t>
      </w:r>
      <w:r>
        <w:rPr>
          <w:rFonts w:ascii="Courier New" w:hAnsi="Courier New"/>
          <w:b w:val="false"/>
          <w:i w:val="false"/>
          <w:sz w:val="19"/>
        </w:rPr>
        <w:t>scripts/setup_dev.sh</w:t>
      </w:r>
      <w:r>
        <w:rPr>
          <w:b w:val="false"/>
          <w:i w:val="false"/>
        </w:rPr>
        <w:t>, który wykonuje obie migracje i weryfikuje wynik.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4. Uwierzytelnianie i kontrola dostępu</w:t>
      </w:r>
    </w:p>
    <w:p>
      <w:pPr>
        <w:pStyle w:val="Heading2"/>
        <w:rPr/>
      </w:pPr>
      <w:r>
        <w:rPr/>
        <w:t>4.1. Model sesji</w:t>
      </w:r>
    </w:p>
    <w:p>
      <w:pPr>
        <w:pStyle w:val="Normal"/>
        <w:rPr/>
      </w:pPr>
      <w:r>
        <w:rPr>
          <w:b w:val="false"/>
          <w:i w:val="false"/>
        </w:rPr>
        <w:t xml:space="preserve">Tabela </w:t>
      </w:r>
      <w:r>
        <w:rPr>
          <w:rFonts w:ascii="Courier New" w:hAnsi="Courier New"/>
          <w:b w:val="false"/>
          <w:i w:val="false"/>
          <w:sz w:val="19"/>
        </w:rPr>
        <w:t>user</w:t>
      </w:r>
      <w:r>
        <w:rPr>
          <w:b w:val="false"/>
          <w:i w:val="false"/>
        </w:rPr>
        <w:t xml:space="preserve"> jest domenową tabelą kont i jest celowo niepowiązana z </w:t>
      </w:r>
      <w:r>
        <w:rPr>
          <w:rFonts w:ascii="Courier New" w:hAnsi="Courier New"/>
          <w:b w:val="false"/>
          <w:i w:val="false"/>
          <w:sz w:val="19"/>
        </w:rPr>
        <w:t>auth_user</w:t>
      </w:r>
      <w:r>
        <w:rPr>
          <w:b w:val="false"/>
          <w:i w:val="false"/>
        </w:rPr>
        <w:t xml:space="preserve"> Django. Oznacza to, że </w:t>
      </w:r>
      <w:r>
        <w:rPr>
          <w:rFonts w:ascii="Courier New" w:hAnsi="Courier New"/>
          <w:b w:val="false"/>
          <w:i w:val="false"/>
          <w:sz w:val="19"/>
        </w:rPr>
        <w:t>django.contrib.auth.login()</w:t>
      </w:r>
      <w:r>
        <w:rPr>
          <w:b w:val="false"/>
          <w:i w:val="false"/>
        </w:rPr>
        <w:t xml:space="preserve"> nie może zalogować tych użytkowników — zapisałby do sesji klucz obcej tabeli.</w:t>
      </w:r>
    </w:p>
    <w:p>
      <w:pPr>
        <w:pStyle w:val="Normal"/>
        <w:rPr/>
      </w:pPr>
      <w:r>
        <w:rPr>
          <w:b w:val="false"/>
          <w:i w:val="false"/>
        </w:rPr>
        <w:t xml:space="preserve">Wykorzystywany jest natomiast sam mechanizm sesji Django. Moduł </w:t>
      </w:r>
      <w:r>
        <w:rPr>
          <w:rFonts w:ascii="Courier New" w:hAnsi="Courier New"/>
          <w:b w:val="false"/>
          <w:i w:val="false"/>
          <w:sz w:val="19"/>
        </w:rPr>
        <w:t>core/authentication.py</w:t>
      </w:r>
      <w:r>
        <w:rPr>
          <w:b w:val="false"/>
          <w:i w:val="false"/>
        </w:rPr>
        <w:t xml:space="preserve"> zapisuje identyfikator konta pod własnym kluczem:</w:t>
      </w:r>
    </w:p>
    <w:p>
      <w:pPr>
        <w:pStyle w:val="Kod"/>
        <w:shd w:val="clear" w:color="auto" w:fill="F2F4F7"/>
        <w:rPr/>
      </w:pPr>
      <w:r>
        <w:rPr/>
        <w:t>SESSION_USER_KEY = 'core_user_id'     # nazwa własna, by nie kolidować z '_auth_user_id'</w:t>
        <w:br/>
        <w:br/>
        <w:t>def start_session(request, user):</w:t>
        <w:br/>
        <w:t xml:space="preserve">    request.session.cycle_key()        # obrona przed session fixation</w:t>
        <w:br/>
        <w:t xml:space="preserve">    request.session[SESSION_USER_KEY] = str(user.pk)</w:t>
        <w:br/>
        <w:br/>
        <w:t>class SessionUserAuthentication(SessionAuthentication):</w:t>
        <w:br/>
        <w:t xml:space="preserve">    def authenticate(self, request):</w:t>
        <w:br/>
        <w:t xml:space="preserve">        ...  # odczyt core_user_id → core.User + enforce_csrf(request)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 xml:space="preserve">Ciasteczko sesyjne pozostaje </w:t>
      </w:r>
      <w:r>
        <w:rPr>
          <w:rFonts w:ascii="Courier New" w:hAnsi="Courier New"/>
          <w:b w:val="false"/>
          <w:i w:val="false"/>
          <w:sz w:val="19"/>
        </w:rPr>
        <w:t>HttpOnly</w:t>
      </w:r>
      <w:r>
        <w:rPr>
          <w:b w:val="false"/>
          <w:i w:val="false"/>
        </w:rPr>
        <w:t xml:space="preserve"> — poświadczenie jest nieosiągalne dla JavaScriptu, a więc i dla XSS.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b w:val="false"/>
          <w:i w:val="false"/>
          <w:sz w:val="19"/>
        </w:rPr>
        <w:t>cycle_key()</w:t>
      </w:r>
      <w:r>
        <w:rPr>
          <w:b w:val="false"/>
          <w:i w:val="false"/>
        </w:rPr>
        <w:t xml:space="preserve"> przy logowaniu unieważnia identyfikator sesji sprzed uwierzytelnienia.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Ciasteczko wskazujące na usunięte konto powoduje wyczyszczenie sesji, a nie błąd 500 przy każdym żądaniu.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b w:val="false"/>
          <w:i w:val="false"/>
          <w:sz w:val="19"/>
        </w:rPr>
        <w:t>/admin/</w:t>
      </w:r>
      <w:r>
        <w:rPr>
          <w:b w:val="false"/>
          <w:i w:val="false"/>
        </w:rPr>
        <w:t xml:space="preserve"> Django działa równolegle na własnych kontach </w:t>
      </w:r>
      <w:r>
        <w:rPr>
          <w:rFonts w:ascii="Courier New" w:hAnsi="Courier New"/>
          <w:b w:val="false"/>
          <w:i w:val="false"/>
          <w:sz w:val="19"/>
        </w:rPr>
        <w:t>auth_user</w:t>
      </w:r>
      <w:r>
        <w:rPr>
          <w:b w:val="false"/>
          <w:i w:val="false"/>
        </w:rPr>
        <w:t xml:space="preserve"> i nie ma nic wspólnego z kontami aplikacji.</w:t>
      </w:r>
    </w:p>
    <w:p>
      <w:pPr>
        <w:pStyle w:val="Heading2"/>
        <w:rPr/>
      </w:pPr>
      <w:r>
        <w:rPr/>
        <w:t>4.2. Ochrona CSRF</w:t>
      </w:r>
    </w:p>
    <w:p>
      <w:pPr>
        <w:pStyle w:val="Normal"/>
        <w:rPr/>
      </w:pPr>
      <w:r>
        <w:rPr>
          <w:b w:val="false"/>
          <w:i w:val="false"/>
        </w:rPr>
        <w:t>Ponieważ poświadczenie jest ciasteczkiem wysyłanym przez przeglądarkę automatycznie, każde żądanie modyfikujące stan musi dodatkowo udowodnić, że nie zostało podrobione przez inną witrynę.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Element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Ustawienie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Uzasadnienie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Ciasteczko CSRF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CSRF_COOKIE_HTTPONLY = False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JavaScript musi je odczytać, aby odesłać w nagłówku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Ciasteczko sesji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HttpOnly (domyślne Django)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To ono jest poświadczeniem i to ono wymaga ochrony przed XSS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Nagłówek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X-CSRFToken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Dodawany przez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src/api/client.ts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do wszystkich metod poza GET/HEAD/OPTIONS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Endpoint pomocniczy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/api/auth/csrf/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Zwraca token w ciele odpowiedzi — dla wdrożeń, w których frontend stoi na innej domenie i nie może odczytać ciasteczka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Odpowiedź na odrzucenie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core/csrf.py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JSON zamiast strony HTML Django; każdy klient tego API to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fetch()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, który HTML-a nie odczyta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SameSite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Lax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lub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None; Secure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Sterowane zmienną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DJANGO_CROSS_SITE_COOKIES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;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None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wymaga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Secure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4.1. Konfiguracja CSRF.</w:t>
      </w:r>
    </w:p>
    <w:p>
      <w:pPr>
        <w:pStyle w:val="Heading2"/>
        <w:rPr/>
      </w:pPr>
      <w:r>
        <w:rPr/>
        <w:t>4.3. Domyślne uprawnienia DRF</w:t>
      </w:r>
    </w:p>
    <w:p>
      <w:pPr>
        <w:pStyle w:val="Normal"/>
        <w:rPr/>
      </w:pPr>
      <w:r>
        <w:rPr>
          <w:b w:val="false"/>
          <w:i w:val="false"/>
        </w:rPr>
        <w:t xml:space="preserve">Domyślną listą uprawnień nie jest </w:t>
      </w:r>
      <w:r>
        <w:rPr>
          <w:rFonts w:ascii="Courier New" w:hAnsi="Courier New"/>
          <w:b w:val="false"/>
          <w:i w:val="false"/>
          <w:sz w:val="19"/>
        </w:rPr>
        <w:t>AllowAny</w:t>
      </w:r>
      <w:r>
        <w:rPr>
          <w:b w:val="false"/>
          <w:i w:val="false"/>
        </w:rPr>
        <w:t xml:space="preserve"> (wartość domyślna DRF), tylko trzy klasy zamykające dostęp. Endpoint, który nie deklaruje niczego, jest zamknięty, a nie po cichu publiczny.</w:t>
      </w:r>
    </w:p>
    <w:p>
      <w:pPr>
        <w:pStyle w:val="Kod"/>
        <w:shd w:val="clear" w:color="auto" w:fill="F2F4F7"/>
        <w:rPr/>
      </w:pPr>
      <w:r>
        <w:rPr/>
        <w:t>'DEFAULT_PERMISSION_CLASSES': [</w:t>
        <w:br/>
        <w:t xml:space="preserve">    'rest_framework.permissions.IsAuthenticated',</w:t>
        <w:br/>
        <w:t xml:space="preserve">    'core.permissions.HasActiveConsents',</w:t>
        <w:br/>
        <w:t xml:space="preserve">    'core.permissions.HasOwnPassword',</w:t>
        <w:br/>
        <w:t>]</w:t>
      </w:r>
    </w:p>
    <w:p>
      <w:pPr>
        <w:pStyle w:val="Normal"/>
        <w:rPr/>
      </w:pPr>
      <w:r>
        <w:rPr>
          <w:b w:val="false"/>
          <w:i w:val="false"/>
        </w:rPr>
        <w:t>Kolejność ma znaczenie funkcjonalne, nie kosmetyczne: konto specjalisty utworzone przez kolegę przychodzi z obiema odmowami naraz, a endpoint zmiany hasła sam znajduje się za bramką zgód. Zgody muszą więc być pierwsze.</w:t>
      </w:r>
    </w:p>
    <w:p>
      <w:pPr>
        <w:pStyle w:val="Normal"/>
        <w:rPr/>
      </w:pPr>
      <w:r>
        <w:rPr>
          <w:b w:val="false"/>
          <w:i w:val="false"/>
        </w:rPr>
        <w:t xml:space="preserve">Ustawienie </w:t>
      </w:r>
      <w:r>
        <w:rPr>
          <w:rFonts w:ascii="Courier New" w:hAnsi="Courier New"/>
          <w:b w:val="false"/>
          <w:i w:val="false"/>
          <w:sz w:val="19"/>
        </w:rPr>
        <w:t>permission_classes</w:t>
      </w:r>
      <w:r>
        <w:rPr>
          <w:b w:val="false"/>
          <w:i w:val="false"/>
        </w:rPr>
        <w:t xml:space="preserve"> na widoku zastępuje listę domyślną w całości, co jest realną pułapką. Dlatego każdy widok zwolniony z bramek używa nazwanej stałej, a nie wypisuje listy ręcznie: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Stała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Zawartość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Kto z niej korzysta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CONSENT_EXEMPT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[IsAuthenticated]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/api/auth/me/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/api/auth/logout/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, wycofanie i przywrócenie zgody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PASSWORD_CHANGE_EXEMPT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[IsAuthenticated, HasActiveConsents]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Wyłącznie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/api/account/password/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— jedyna droga wyjścia z bramki hasła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4.2. Zwolnienia z bramek.</w:t>
      </w:r>
    </w:p>
    <w:p>
      <w:pPr>
        <w:pStyle w:val="Uwaga"/>
        <w:rPr/>
      </w:pPr>
      <w:r>
        <w:rPr>
          <w:b w:val="false"/>
          <w:i w:val="false"/>
        </w:rPr>
        <w:t xml:space="preserve">Test </w:t>
      </w:r>
      <w:r>
        <w:rPr>
          <w:rFonts w:ascii="Courier New" w:hAnsi="Courier New"/>
          <w:b w:val="false"/>
          <w:i w:val="false"/>
          <w:sz w:val="19"/>
        </w:rPr>
        <w:t>test_consent_gate.py</w:t>
      </w:r>
      <w:r>
        <w:rPr>
          <w:b w:val="false"/>
          <w:i w:val="false"/>
        </w:rPr>
        <w:t xml:space="preserve"> przechodzi po wszystkich zarejestrowanych adresach URL i sprawdza, że nic poza powyższą listą nie wymknęło się bramce.</w:t>
      </w:r>
    </w:p>
    <w:p>
      <w:pPr>
        <w:pStyle w:val="Heading2"/>
        <w:rPr/>
      </w:pPr>
      <w:r>
        <w:rPr/>
        <w:t>4.4. Bramka zgód (RODO art. 7)</w:t>
      </w:r>
    </w:p>
    <w:p>
      <w:pPr>
        <w:pStyle w:val="Normal"/>
        <w:rPr/>
      </w:pPr>
      <w:r>
        <w:rPr>
          <w:b w:val="false"/>
          <w:i w:val="false"/>
        </w:rPr>
        <w:t xml:space="preserve">Aplikacja zbiera dwie odrębne zgody: na przetwarzanie danych zdrowotnych oraz na korzystanie z usług fundacji. Każda jest parą kolumn na tabeli </w:t>
      </w:r>
      <w:r>
        <w:rPr>
          <w:rFonts w:ascii="Courier New" w:hAnsi="Courier New"/>
          <w:b w:val="false"/>
          <w:i w:val="false"/>
          <w:sz w:val="19"/>
        </w:rPr>
        <w:t>user</w:t>
      </w:r>
      <w:r>
        <w:rPr>
          <w:b w:val="false"/>
          <w:i w:val="false"/>
        </w:rPr>
        <w:t xml:space="preserve"> — moment udzielenia i moment wycofania — a o tym, czy obowiązuje, decyduje jedno porównanie zapisane w </w:t>
      </w:r>
      <w:r>
        <w:rPr>
          <w:rFonts w:ascii="Courier New" w:hAnsi="Courier New"/>
          <w:b w:val="false"/>
          <w:i w:val="false"/>
          <w:sz w:val="19"/>
        </w:rPr>
        <w:t>core/consents.py</w:t>
      </w:r>
      <w:r>
        <w:rPr>
          <w:b w:val="false"/>
          <w:i w:val="false"/>
        </w:rPr>
        <w:t xml:space="preserve"> i nigdzie indziej:</w:t>
      </w:r>
    </w:p>
    <w:p>
      <w:pPr>
        <w:pStyle w:val="Kod"/>
        <w:shd w:val="clear" w:color="auto" w:fill="F2F4F7"/>
        <w:rPr/>
      </w:pPr>
      <w:r>
        <w:rPr/>
        <w:t>udzielona  ORAZ  nie wycofana po dacie udzielenia</w:t>
      </w:r>
    </w:p>
    <w:p>
      <w:pPr>
        <w:pStyle w:val="Normal"/>
        <w:rPr/>
      </w:pPr>
      <w:r>
        <w:rPr>
          <w:b w:val="false"/>
          <w:i w:val="false"/>
        </w:rPr>
        <w:t>Przywrócenie zgody zapisuje nową datę udzielenia, późniejszą niż wycofanie. Warunek znów jest spełniony, a rejestr obu zdarzeń pozostaje nienaruszony.</w:t>
      </w:r>
    </w:p>
    <w:p>
      <w:pPr>
        <w:pStyle w:val="Normal"/>
        <w:rPr/>
      </w:pPr>
      <w:r>
        <w:rPr>
          <w:b/>
          <w:i w:val="false"/>
        </w:rPr>
        <w:t xml:space="preserve">Wycofanie zgody nie kasuje konta. </w:t>
      </w:r>
      <w:r>
        <w:rPr>
          <w:b w:val="false"/>
          <w:i w:val="false"/>
        </w:rPr>
        <w:t>Konto zostaje zablokowane: nic nie jest odczytywane, nic zapisywane, nic pokazywane, a jedynym dostępnym ekranem jest ten oferujący zgodę z powrotem. Usunięcie konta pozostaje osobną, świadomą decyzją użytkownika — i tam należy nieodwracalność.</w:t>
      </w:r>
    </w:p>
    <w:p>
      <w:pPr>
        <w:pStyle w:val="Heading2"/>
        <w:rPr/>
      </w:pPr>
      <w:r>
        <w:rPr/>
        <w:t>4.5. Bramka hasła</w:t>
      </w:r>
    </w:p>
    <w:p>
      <w:pPr>
        <w:pStyle w:val="Normal"/>
        <w:rPr/>
      </w:pPr>
      <w:r>
        <w:rPr>
          <w:b w:val="false"/>
          <w:i w:val="false"/>
        </w:rPr>
        <w:t xml:space="preserve">Flaga </w:t>
      </w:r>
      <w:r>
        <w:rPr>
          <w:rFonts w:ascii="Courier New" w:hAnsi="Courier New"/>
          <w:b w:val="false"/>
          <w:i w:val="false"/>
          <w:sz w:val="19"/>
        </w:rPr>
        <w:t>user.must_change_password</w:t>
      </w:r>
      <w:r>
        <w:rPr>
          <w:b w:val="false"/>
          <w:i w:val="false"/>
        </w:rPr>
        <w:t xml:space="preserve"> jest ustawiana w dokładnie jednym miejscu — gdy specjalista zakłada konto innemu specjaliście. Wygenerowane hasło pokazuje się jeden raz w odpowiedzi HTTP, jest przekazywane ustnie lub na kartce i zapisywane wyłącznie jako hash.</w:t>
      </w:r>
    </w:p>
    <w:p>
      <w:pPr>
        <w:pStyle w:val="Normal"/>
        <w:rPr/>
      </w:pPr>
      <w:r>
        <w:rPr>
          <w:b w:val="false"/>
          <w:i w:val="false"/>
        </w:rPr>
        <w:t xml:space="preserve">Dopóki hasło nie zostanie zmienione, poświadczenie należy w równym stopniu do osoby, która konto utworzyła. Ponieważ to konto otwiera dostęp do dokumentacji klinicznej innych osób, </w:t>
      </w:r>
      <w:r>
        <w:rPr>
          <w:rFonts w:ascii="Courier New" w:hAnsi="Courier New"/>
          <w:b w:val="false"/>
          <w:i w:val="false"/>
          <w:sz w:val="19"/>
        </w:rPr>
        <w:t>HasOwnPassword</w:t>
      </w:r>
      <w:r>
        <w:rPr>
          <w:b w:val="false"/>
          <w:i w:val="false"/>
        </w:rPr>
        <w:t xml:space="preserve"> blokuje wszystko poza formularzem zmiany hasła.</w:t>
      </w:r>
    </w:p>
    <w:p>
      <w:pPr>
        <w:pStyle w:val="Heading2"/>
        <w:rPr/>
      </w:pPr>
      <w:r>
        <w:rPr/>
        <w:t>4.6. Bramka opiekuna (RODO art. 8)</w:t>
      </w:r>
    </w:p>
    <w:p>
      <w:pPr>
        <w:pStyle w:val="Normal"/>
        <w:rPr/>
      </w:pPr>
      <w:r>
        <w:rPr>
          <w:b w:val="false"/>
          <w:i w:val="false"/>
        </w:rPr>
        <w:t>Konto pacjenta małoletniego (</w:t>
      </w:r>
      <w:r>
        <w:rPr>
          <w:rFonts w:ascii="Courier New" w:hAnsi="Courier New"/>
          <w:b w:val="false"/>
          <w:i w:val="false"/>
          <w:sz w:val="19"/>
        </w:rPr>
        <w:t>patient.is_child = True</w:t>
      </w:r>
      <w:r>
        <w:rPr>
          <w:b w:val="false"/>
          <w:i w:val="false"/>
        </w:rPr>
        <w:t xml:space="preserve">) nie ma dostępu do żadnego endpointu klinicznego, dopóki opiekun nie zaakceptuje powiązania. Reguła jest wymuszana w funkcji </w:t>
      </w:r>
      <w:r>
        <w:rPr>
          <w:rFonts w:ascii="Courier New" w:hAnsi="Courier New"/>
          <w:b w:val="false"/>
          <w:i w:val="false"/>
          <w:sz w:val="19"/>
        </w:rPr>
        <w:t>_require_patient()</w:t>
      </w:r>
      <w:r>
        <w:rPr>
          <w:b w:val="false"/>
          <w:i w:val="false"/>
        </w:rPr>
        <w:t xml:space="preserve"> w </w:t>
      </w:r>
      <w:r>
        <w:rPr>
          <w:rFonts w:ascii="Courier New" w:hAnsi="Courier New"/>
          <w:b w:val="false"/>
          <w:i w:val="false"/>
          <w:sz w:val="19"/>
        </w:rPr>
        <w:t>core/views.py</w:t>
      </w:r>
      <w:r>
        <w:rPr>
          <w:b w:val="false"/>
          <w:i w:val="false"/>
        </w:rPr>
        <w:t>:</w:t>
      </w:r>
    </w:p>
    <w:p>
      <w:pPr>
        <w:pStyle w:val="Kod"/>
        <w:shd w:val="clear" w:color="auto" w:fill="F2F4F7"/>
        <w:rPr/>
      </w:pPr>
      <w:r>
        <w:rPr/>
        <w:t>def _require_patient(request, refusal, *, require_guardian_link=True, ...):</w:t>
        <w:br/>
        <w:t xml:space="preserve">    patient = Patient.objects.filter(user=request.user)…first()</w:t>
        <w:br/>
        <w:t xml:space="preserve">    if patient is None:</w:t>
        <w:br/>
        <w:t xml:space="preserve">        raise PermissionDenied(refusal)</w:t>
        <w:br/>
        <w:t xml:space="preserve">    if (require_guardian_link</w:t>
        <w:br/>
        <w:t xml:space="preserve">            and patient.is_child is True</w:t>
        <w:br/>
        <w:t xml:space="preserve">            and guardian_status(request.user) != STATUS_ACCEPTED):</w:t>
        <w:br/>
        <w:t xml:space="preserve">        raise PermissionDenied(GUARDIAN_GATE_REFUSAL)</w:t>
        <w:br/>
        <w:t xml:space="preserve">    return patient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 xml:space="preserve">Parametr </w:t>
      </w:r>
      <w:r>
        <w:rPr>
          <w:rFonts w:ascii="Courier New" w:hAnsi="Courier New"/>
          <w:b w:val="false"/>
          <w:i w:val="false"/>
          <w:sz w:val="19"/>
        </w:rPr>
        <w:t>require_guardian_link</w:t>
      </w:r>
      <w:r>
        <w:rPr>
          <w:b w:val="false"/>
          <w:i w:val="false"/>
        </w:rPr>
        <w:t xml:space="preserve"> ma wartość domyślną </w:t>
      </w:r>
      <w:r>
        <w:rPr>
          <w:rFonts w:ascii="Courier New" w:hAnsi="Courier New"/>
          <w:b w:val="false"/>
          <w:i w:val="false"/>
          <w:sz w:val="19"/>
        </w:rPr>
        <w:t>True</w:t>
      </w:r>
      <w:r>
        <w:rPr>
          <w:b w:val="false"/>
          <w:i w:val="false"/>
        </w:rPr>
        <w:t>. Nowy endpoint kliniczny, który o bramce nie pomyśli, jest przez to zamknięty, a nie przypadkiem otwarty.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 xml:space="preserve">Jedynym wywołaniem rezygnującym z bramki jest </w:t>
      </w:r>
      <w:r>
        <w:rPr>
          <w:rFonts w:ascii="Courier New" w:hAnsi="Courier New"/>
          <w:b w:val="false"/>
          <w:i w:val="false"/>
          <w:sz w:val="19"/>
        </w:rPr>
        <w:t>GuardianLinkView</w:t>
      </w:r>
      <w:r>
        <w:rPr>
          <w:b w:val="false"/>
          <w:i w:val="false"/>
        </w:rPr>
        <w:t xml:space="preserve"> — to formularz, którym małoletni prosi o akceptację. Bramkowanie go zamknęłoby konto bez wyjścia.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 xml:space="preserve">Opiekun i specjalista nie mają wiersza w </w:t>
      </w:r>
      <w:r>
        <w:rPr>
          <w:rFonts w:ascii="Courier New" w:hAnsi="Courier New"/>
          <w:b w:val="false"/>
          <w:i w:val="false"/>
          <w:sz w:val="19"/>
        </w:rPr>
        <w:t>patient</w:t>
      </w:r>
      <w:r>
        <w:rPr>
          <w:b w:val="false"/>
          <w:i w:val="false"/>
        </w:rPr>
        <w:t>, więc otrzymują odmowę, a nie pusty dzienniczek. Pusty dzienniczek byłby mylącą odpowiedzią na pytanie, które ich nie dotyczy.</w:t>
      </w:r>
    </w:p>
    <w:p>
      <w:pPr>
        <w:pStyle w:val="Uwaga"/>
        <w:rPr/>
      </w:pPr>
      <w:r>
        <w:rPr>
          <w:b w:val="false"/>
          <w:i w:val="false"/>
        </w:rPr>
        <w:t xml:space="preserve">Ta sama reguła jest odwzorowana po stronie przeglądarki w funkcji </w:t>
      </w:r>
      <w:r>
        <w:rPr>
          <w:rFonts w:ascii="Courier New" w:hAnsi="Courier New"/>
          <w:b w:val="false"/>
          <w:i w:val="false"/>
          <w:sz w:val="19"/>
        </w:rPr>
        <w:t>needsGuardianLink</w:t>
      </w:r>
      <w:r>
        <w:rPr>
          <w:b w:val="false"/>
          <w:i w:val="false"/>
        </w:rPr>
        <w:t xml:space="preserve"> (</w:t>
      </w:r>
      <w:r>
        <w:rPr>
          <w:rFonts w:ascii="Courier New" w:hAnsi="Courier New"/>
          <w:b w:val="false"/>
          <w:i w:val="false"/>
          <w:sz w:val="19"/>
        </w:rPr>
        <w:t>src/api/auth.ts</w:t>
      </w:r>
      <w:r>
        <w:rPr>
          <w:b w:val="false"/>
          <w:i w:val="false"/>
        </w:rPr>
        <w:t>). Obie definicje należy zmieniać razem — nic nie wymusza ich zgodności automatycznie.</w:t>
      </w:r>
    </w:p>
    <w:p>
      <w:pPr>
        <w:pStyle w:val="Heading2"/>
        <w:rPr/>
      </w:pPr>
      <w:r>
        <w:rPr/>
        <w:t>4.7. Dostęp specjalisty i bariera modułu</w:t>
      </w:r>
    </w:p>
    <w:p>
      <w:pPr>
        <w:pStyle w:val="Normal"/>
        <w:rPr/>
      </w:pPr>
      <w:r>
        <w:rPr>
          <w:b w:val="false"/>
          <w:i w:val="false"/>
        </w:rPr>
        <w:t>Kontrola dostępu specjalisty rozkłada się na dwie niezależne funkcje: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Funkcja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Co sprawdza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Odmowa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_require_specialist()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Czy za sesją stoi wiersz w tabeli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specjalist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HTTP 403 — decyzja o routingu, nie o dostępie do danych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_assigned_patient()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Czy ten pacjent zaakceptował tego specjalistę **w tym module** oraz czy jego własne zgody obowiązują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HTTP 404 dla cudzego pacjenta lub niewłaściwego modułu; HTTP 403 dla pacjenta z wycofanymi zgodami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4.3. Dwustopniowa kontrola dostępu specjalisty.</w:t>
      </w:r>
    </w:p>
    <w:p>
      <w:pPr>
        <w:pStyle w:val="Normal"/>
        <w:rPr/>
      </w:pPr>
      <w:r>
        <w:rPr>
          <w:b w:val="false"/>
          <w:i w:val="false"/>
        </w:rPr>
        <w:t>Zwracanie 404 zamiast 403 dla cudzego pacjenta jest świadome: 403 potwierdzałby, że konto istnieje i jest kontem pacjenta — czyli dokładnie tę informację, której formularz zaproszenia celowo nie udziela.</w:t>
      </w:r>
    </w:p>
    <w:p>
      <w:pPr>
        <w:pStyle w:val="Normal"/>
        <w:rPr/>
      </w:pPr>
      <w:r>
        <w:rPr>
          <w:b/>
          <w:i w:val="false"/>
        </w:rPr>
        <w:t xml:space="preserve">Bariera modułu. </w:t>
      </w:r>
      <w:r>
        <w:rPr>
          <w:b w:val="false"/>
          <w:i w:val="false"/>
        </w:rPr>
        <w:t>Psychodietetyk pytający o raport psychoterapeutyczny pacjenta, którego faktycznie prowadzi, otrzymuje takie samo 404 jak pytający o obcą osobę. Raport psychoterapeutyczny zawiera nastroje, notatki o zachowaniach ryzykownych i plan bezpieczeństwa — dane dzielone z kimś innym, w innym gabinecie.</w:t>
      </w:r>
    </w:p>
    <w:p>
      <w:pPr>
        <w:pStyle w:val="Normal"/>
        <w:rPr/>
      </w:pPr>
      <w:r>
        <w:rPr>
          <w:b w:val="false"/>
          <w:i w:val="false"/>
        </w:rPr>
        <w:t xml:space="preserve">Kontrola zgód pacjenta jest umieszczona właśnie w </w:t>
      </w:r>
      <w:r>
        <w:rPr>
          <w:rFonts w:ascii="Courier New" w:hAnsi="Courier New"/>
          <w:b w:val="false"/>
          <w:i w:val="false"/>
          <w:sz w:val="19"/>
        </w:rPr>
        <w:t>_assigned_patient()</w:t>
      </w:r>
      <w:r>
        <w:rPr>
          <w:b w:val="false"/>
          <w:i w:val="false"/>
        </w:rPr>
        <w:t>, bo jest to jedyny lejek, przez który przechodzi każdy adres raportu. Bez tego pacjent mógłby wycofać obie zgody, zobaczyć własny dzienniczek odpowiadający 403 — i mimo to mieć pełny raport tygodniowy podany komuś innemu.</w:t>
      </w:r>
    </w:p>
    <w:p>
      <w:pPr>
        <w:pStyle w:val="Heading2"/>
        <w:rPr/>
      </w:pPr>
      <w:r>
        <w:rPr/>
        <w:t>4.8. Ograniczanie liczby żądań (throttling)</w:t>
      </w:r>
    </w:p>
    <w:p>
      <w:pPr>
        <w:pStyle w:val="Normal"/>
        <w:rPr/>
      </w:pPr>
      <w:r>
        <w:rPr>
          <w:b w:val="false"/>
          <w:i w:val="false"/>
        </w:rPr>
        <w:t xml:space="preserve">Limity obejmują te punkty, w których samo zadanie pytania jest już pytaniem o cudze dane. Wartości znajdują się w </w:t>
      </w:r>
      <w:r>
        <w:rPr>
          <w:rFonts w:ascii="Courier New" w:hAnsi="Courier New"/>
          <w:b w:val="false"/>
          <w:i w:val="false"/>
          <w:sz w:val="19"/>
        </w:rPr>
        <w:t>settings.REST_FRAMEWORK</w:t>
      </w:r>
      <w:r>
        <w:rPr>
          <w:b w:val="false"/>
          <w:i w:val="false"/>
        </w:rPr>
        <w:t>: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Scope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Limit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Czego dotyczy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auth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10/min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Logowanie i rejestracja — limit na adres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login_account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15/godz.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Logowanie — limit na **konto**. To on realnie ogranicza zgadywanie hasła: botnet daje każdej próbie własny adres, ale wszystkie trafiają w ten sam licznik konta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password_change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10/godz.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Zmiana hasła weryfikuje hasło bieżące, więc jest drugim miejscem, gdzie można je zgadywać — np. z sesji zostawionej na cudzym telefonie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specialist_invite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60/godz.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Formularze, w których specjalista wskazuje osobę adresem e-mail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specialist_account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20/godz.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Zakładanie konta specjalisty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report_pdf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30/godz.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Limit pojemnościowy renderowania PDF, nie bezpieczeństwa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4.4. Limity żądań.</w:t>
      </w:r>
    </w:p>
    <w:p>
      <w:pPr>
        <w:pStyle w:val="Normal"/>
        <w:rPr/>
      </w:pPr>
      <w:r>
        <w:rPr>
          <w:b/>
          <w:i w:val="false"/>
        </w:rPr>
        <w:t xml:space="preserve">Liczniki nie zapisują adresów IP. </w:t>
      </w:r>
      <w:r>
        <w:rPr>
          <w:b w:val="false"/>
          <w:i w:val="false"/>
        </w:rPr>
        <w:t xml:space="preserve">Klasa </w:t>
      </w:r>
      <w:r>
        <w:rPr>
          <w:rFonts w:ascii="Courier New" w:hAnsi="Courier New"/>
          <w:b w:val="false"/>
          <w:i w:val="false"/>
          <w:sz w:val="19"/>
        </w:rPr>
        <w:t>HashedIdent</w:t>
      </w:r>
      <w:r>
        <w:rPr>
          <w:b w:val="false"/>
          <w:i w:val="false"/>
        </w:rPr>
        <w:t xml:space="preserve"> (</w:t>
      </w:r>
      <w:r>
        <w:rPr>
          <w:rFonts w:ascii="Courier New" w:hAnsi="Courier New"/>
          <w:b w:val="false"/>
          <w:i w:val="false"/>
          <w:sz w:val="19"/>
        </w:rPr>
        <w:t>core/throttling.py</w:t>
      </w:r>
      <w:r>
        <w:rPr>
          <w:b w:val="false"/>
          <w:i w:val="false"/>
        </w:rPr>
        <w:t xml:space="preserve">) wkłada do klucza cache HMAC-SHA256 kluczowany na </w:t>
      </w:r>
      <w:r>
        <w:rPr>
          <w:rFonts w:ascii="Courier New" w:hAnsi="Courier New"/>
          <w:b w:val="false"/>
          <w:i w:val="false"/>
          <w:sz w:val="19"/>
        </w:rPr>
        <w:t>SECRET_KEY</w:t>
      </w:r>
      <w:r>
        <w:rPr>
          <w:b w:val="false"/>
          <w:i w:val="false"/>
        </w:rPr>
        <w:t>, a nie sam adres ani adres e-mail. Obie wartości mają osobne sole, żeby ten sam ciąg nie dawał porównywalnych skrótów w obu rolach.</w:t>
      </w:r>
    </w:p>
    <w:p>
      <w:pPr>
        <w:pStyle w:val="Normal"/>
        <w:rPr/>
      </w:pPr>
      <w:r>
        <w:rPr>
          <w:b w:val="false"/>
          <w:i w:val="false"/>
        </w:rPr>
        <w:t xml:space="preserve">Liczniki żyją w tabeli </w:t>
      </w:r>
      <w:r>
        <w:rPr>
          <w:rFonts w:ascii="Courier New" w:hAnsi="Courier New"/>
          <w:b w:val="false"/>
          <w:i w:val="false"/>
          <w:sz w:val="19"/>
        </w:rPr>
        <w:t>throttle_cache</w:t>
      </w:r>
      <w:r>
        <w:rPr>
          <w:b w:val="false"/>
          <w:i w:val="false"/>
        </w:rPr>
        <w:t xml:space="preserve"> w </w:t>
      </w:r>
      <w:r>
        <w:rPr>
          <w:rFonts w:ascii="Courier New" w:hAnsi="Courier New"/>
          <w:b w:val="false"/>
          <w:i w:val="false"/>
          <w:sz w:val="19"/>
        </w:rPr>
        <w:t>user_db</w:t>
      </w:r>
      <w:r>
        <w:rPr>
          <w:b w:val="false"/>
          <w:i w:val="false"/>
        </w:rPr>
        <w:t xml:space="preserve"> (backend </w:t>
      </w:r>
      <w:r>
        <w:rPr>
          <w:rFonts w:ascii="Courier New" w:hAnsi="Courier New"/>
          <w:b w:val="false"/>
          <w:i w:val="false"/>
          <w:sz w:val="19"/>
        </w:rPr>
        <w:t>DatabaseCache</w:t>
      </w:r>
      <w:r>
        <w:rPr>
          <w:b w:val="false"/>
          <w:i w:val="false"/>
        </w:rPr>
        <w:t xml:space="preserve">), a nie w pamięci procesu. Przy wielu workerach gunicorna limit w pamięci lokalnej byłby wart N-krotność deklarowanej wartości, a atakujący dostawałby świeży budżet po każdym ponowieniu. Parametr </w:t>
      </w:r>
      <w:r>
        <w:rPr>
          <w:rFonts w:ascii="Courier New" w:hAnsi="Courier New"/>
          <w:b w:val="false"/>
          <w:i w:val="false"/>
          <w:sz w:val="19"/>
        </w:rPr>
        <w:t>MAX_ENTRIES</w:t>
      </w:r>
      <w:r>
        <w:rPr>
          <w:b w:val="false"/>
          <w:i w:val="false"/>
        </w:rPr>
        <w:t xml:space="preserve"> podniesiono do 20 000, ponieważ wyczyszczenie tabeli oznacza wyzerowanie liczników — limit zawodziłby otwarciem dokładnie pod obciążeniem.</w:t>
      </w:r>
    </w:p>
    <w:p>
      <w:pPr>
        <w:pStyle w:val="Uwaga"/>
        <w:rPr/>
      </w:pPr>
      <w:r>
        <w:rPr>
          <w:b w:val="false"/>
          <w:i w:val="false"/>
        </w:rPr>
        <w:t xml:space="preserve">Ustawienie </w:t>
      </w:r>
      <w:r>
        <w:rPr>
          <w:rFonts w:ascii="Courier New" w:hAnsi="Courier New"/>
          <w:b w:val="false"/>
          <w:i w:val="false"/>
          <w:sz w:val="19"/>
        </w:rPr>
        <w:t>NUM_PROXIES = 1</w:t>
      </w:r>
      <w:r>
        <w:rPr>
          <w:b w:val="false"/>
          <w:i w:val="false"/>
        </w:rPr>
        <w:t xml:space="preserve"> sprawia, że DRF czyta ostatni wpis nagłówka </w:t>
      </w:r>
      <w:r>
        <w:rPr>
          <w:rFonts w:ascii="Courier New" w:hAnsi="Courier New"/>
          <w:b w:val="false"/>
          <w:i w:val="false"/>
          <w:sz w:val="19"/>
        </w:rPr>
        <w:t>X-Forwarded-For</w:t>
      </w:r>
      <w:r>
        <w:rPr>
          <w:b w:val="false"/>
          <w:i w:val="false"/>
        </w:rPr>
        <w:t>. Bez tego licznik kluczowałby się na całym nagłówku, który pisze klient — czyli nie liczyłby niczego.</w:t>
      </w:r>
    </w:p>
    <w:p>
      <w:pPr>
        <w:pStyle w:val="Heading2"/>
        <w:rPr/>
      </w:pPr>
      <w:r>
        <w:rPr/>
        <w:t>4.9. Odpowiedź logowania i brak wyroczni kont</w:t>
      </w:r>
    </w:p>
    <w:p>
      <w:pPr>
        <w:pStyle w:val="Normal"/>
        <w:rPr/>
      </w:pPr>
      <w:r>
        <w:rPr>
          <w:b w:val="false"/>
          <w:i w:val="false"/>
        </w:rPr>
        <w:t>Logowanie zwraca jedną i tę samą odpowiedź dla błędnego hasła i dla nieznanego adresu, a czas odpowiedzi jest wyrównywany (</w:t>
      </w:r>
      <w:r>
        <w:rPr>
          <w:rFonts w:ascii="Courier New" w:hAnsi="Courier New"/>
          <w:b w:val="false"/>
          <w:i w:val="false"/>
          <w:sz w:val="19"/>
        </w:rPr>
        <w:t>_get_unmatchable_hash</w:t>
      </w:r>
      <w:r>
        <w:rPr>
          <w:b w:val="false"/>
          <w:i w:val="false"/>
        </w:rPr>
        <w:t>). Licznik prób jest kluczowany na **przesłanym** adresie, a nie na znalezionym koncie — dzięki temu sam limit nie staje się wyrocznią, którą odpowiedź celowo nie jest.</w:t>
      </w:r>
    </w:p>
    <w:p>
      <w:pPr>
        <w:pStyle w:val="Heading2"/>
        <w:rPr/>
      </w:pPr>
      <w:r>
        <w:rPr/>
        <w:t>4.10. Macierz dostępu — podsumowanie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49"/>
        <w:gridCol w:w="1949"/>
        <w:gridCol w:w="1949"/>
        <w:gridCol w:w="1949"/>
        <w:gridCol w:w="1950"/>
      </w:tblGrid>
      <w:tr>
        <w:trPr/>
        <w:tc>
          <w:tcPr>
            <w:tcW w:w="19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Zasób</w:t>
            </w:r>
          </w:p>
        </w:tc>
        <w:tc>
          <w:tcPr>
            <w:tcW w:w="19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Pacjent</w:t>
            </w:r>
          </w:p>
        </w:tc>
        <w:tc>
          <w:tcPr>
            <w:tcW w:w="19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Pacjent małoletni bez opiekuna</w:t>
            </w:r>
          </w:p>
        </w:tc>
        <w:tc>
          <w:tcPr>
            <w:tcW w:w="19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Opiekun</w:t>
            </w:r>
          </w:p>
        </w:tc>
        <w:tc>
          <w:tcPr>
            <w:tcW w:w="1950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Specjalista</w:t>
            </w:r>
          </w:p>
        </w:tc>
      </w:tr>
      <w:tr>
        <w:trPr/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Własny dzienniczek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tak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 (403)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 (403)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 (403)</w:t>
            </w:r>
          </w:p>
        </w:tc>
      </w:tr>
      <w:tr>
        <w:trPr/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Własne raporty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tak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 (403)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 (403)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 (403)</w:t>
            </w:r>
          </w:p>
        </w:tc>
      </w:tr>
      <w:tr>
        <w:trPr/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Profil / zgody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tak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tak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tak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tak</w:t>
            </w:r>
          </w:p>
        </w:tc>
      </w:tr>
      <w:tr>
        <w:trPr/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Lista podopiecznych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tak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</w:t>
            </w:r>
          </w:p>
        </w:tc>
      </w:tr>
      <w:tr>
        <w:trPr/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Raporty pacjenta w module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tylko po akceptacji</w:t>
            </w:r>
          </w:p>
        </w:tc>
      </w:tr>
      <w:tr>
        <w:trPr/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Zakładanie kont specjalistów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tak</w:t>
            </w:r>
          </w:p>
        </w:tc>
      </w:tr>
      <w:tr>
        <w:trPr/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Kody dla opiekunów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tak</w:t>
            </w:r>
          </w:p>
        </w:tc>
      </w:tr>
      <w:tr>
        <w:trPr/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Katalog technik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tak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tak (odczyt + własne wpisy)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4.5. Macierz dostępu.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5. Interfejs API</w:t>
      </w:r>
    </w:p>
    <w:p>
      <w:pPr>
        <w:pStyle w:val="Heading2"/>
        <w:rPr/>
      </w:pPr>
      <w:r>
        <w:rPr/>
        <w:t>5.1. Konwencje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 xml:space="preserve">Wszystkie ścieżki zaczynają się od </w:t>
      </w:r>
      <w:r>
        <w:rPr>
          <w:rFonts w:ascii="Courier New" w:hAnsi="Courier New"/>
          <w:b w:val="false"/>
          <w:i w:val="false"/>
          <w:sz w:val="19"/>
        </w:rPr>
        <w:t>/api/</w:t>
      </w:r>
      <w:r>
        <w:rPr>
          <w:b w:val="false"/>
          <w:i w:val="false"/>
        </w:rPr>
        <w:t xml:space="preserve"> (</w:t>
      </w:r>
      <w:r>
        <w:rPr>
          <w:rFonts w:ascii="Courier New" w:hAnsi="Courier New"/>
          <w:b w:val="false"/>
          <w:i w:val="false"/>
          <w:sz w:val="19"/>
        </w:rPr>
        <w:t>config/urls.py</w:t>
      </w:r>
      <w:r>
        <w:rPr>
          <w:b w:val="false"/>
          <w:i w:val="false"/>
        </w:rPr>
        <w:t xml:space="preserve"> montuje </w:t>
      </w:r>
      <w:r>
        <w:rPr>
          <w:rFonts w:ascii="Courier New" w:hAnsi="Courier New"/>
          <w:b w:val="false"/>
          <w:i w:val="false"/>
          <w:sz w:val="19"/>
        </w:rPr>
        <w:t>core.urls</w:t>
      </w:r>
      <w:r>
        <w:rPr>
          <w:b w:val="false"/>
          <w:i w:val="false"/>
        </w:rPr>
        <w:t xml:space="preserve"> pod tym prefiksem). Reguła obowiązuje także po stronie frontendu — </w:t>
      </w:r>
      <w:r>
        <w:rPr>
          <w:rFonts w:ascii="Courier New" w:hAnsi="Courier New"/>
          <w:b w:val="false"/>
          <w:i w:val="false"/>
          <w:sz w:val="19"/>
        </w:rPr>
        <w:t>apiRequest()</w:t>
      </w:r>
      <w:r>
        <w:rPr>
          <w:b w:val="false"/>
          <w:i w:val="false"/>
        </w:rPr>
        <w:t xml:space="preserve"> przyjmuje wyłącznie takie ścieżki.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 xml:space="preserve">Ładunki są w </w:t>
      </w:r>
      <w:r>
        <w:rPr>
          <w:rFonts w:ascii="Courier New" w:hAnsi="Courier New"/>
          <w:b w:val="false"/>
          <w:i w:val="false"/>
          <w:sz w:val="19"/>
        </w:rPr>
        <w:t>snake_case</w:t>
      </w:r>
      <w:r>
        <w:rPr>
          <w:b w:val="false"/>
          <w:i w:val="false"/>
        </w:rPr>
        <w:t xml:space="preserve">; frontend mapuje je na </w:t>
      </w:r>
      <w:r>
        <w:rPr>
          <w:rFonts w:ascii="Courier New" w:hAnsi="Courier New"/>
          <w:b w:val="false"/>
          <w:i w:val="false"/>
          <w:sz w:val="19"/>
        </w:rPr>
        <w:t>camelCase</w:t>
      </w:r>
      <w:r>
        <w:rPr>
          <w:b w:val="false"/>
          <w:i w:val="false"/>
        </w:rPr>
        <w:t xml:space="preserve"> w modułach </w:t>
      </w:r>
      <w:r>
        <w:rPr>
          <w:rFonts w:ascii="Courier New" w:hAnsi="Courier New"/>
          <w:b w:val="false"/>
          <w:i w:val="false"/>
          <w:sz w:val="19"/>
        </w:rPr>
        <w:t>src/api/*.ts</w:t>
      </w:r>
      <w:r>
        <w:rPr>
          <w:b w:val="false"/>
          <w:i w:val="false"/>
        </w:rPr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 xml:space="preserve">Ciało odpowiedzi błędu: </w:t>
      </w:r>
      <w:r>
        <w:rPr>
          <w:rFonts w:ascii="Courier New" w:hAnsi="Courier New"/>
          <w:b w:val="false"/>
          <w:i w:val="false"/>
          <w:sz w:val="19"/>
        </w:rPr>
        <w:t>{"detail": "…"}</w:t>
      </w:r>
      <w:r>
        <w:rPr>
          <w:b w:val="false"/>
          <w:i w:val="false"/>
        </w:rPr>
        <w:t xml:space="preserve"> dla odmów oraz mapa </w:t>
      </w:r>
      <w:r>
        <w:rPr>
          <w:rFonts w:ascii="Courier New" w:hAnsi="Courier New"/>
          <w:b w:val="false"/>
          <w:i w:val="false"/>
          <w:sz w:val="19"/>
        </w:rPr>
        <w:t>{"pole": ["komunikat"]}</w:t>
      </w:r>
      <w:r>
        <w:rPr>
          <w:b w:val="false"/>
          <w:i w:val="false"/>
        </w:rPr>
        <w:t xml:space="preserve"> dla błędów walidacji DRF.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Komunikaty błędów są po polsku (</w:t>
      </w:r>
      <w:r>
        <w:rPr>
          <w:rFonts w:ascii="Courier New" w:hAnsi="Courier New"/>
          <w:b w:val="false"/>
          <w:i w:val="false"/>
          <w:sz w:val="19"/>
        </w:rPr>
        <w:t>LANGUAGE_CODE = "pl"</w:t>
      </w:r>
      <w:r>
        <w:rPr>
          <w:b w:val="false"/>
          <w:i w:val="false"/>
        </w:rPr>
        <w:t>), łącznie z komunikatami walidatorów haseł Django.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Endpointy z identyfikatorem w adresie odpowiadają 404 zamiast 403, gdy zasób należy do kogoś innego.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 xml:space="preserve">Przy </w:t>
      </w:r>
      <w:r>
        <w:rPr>
          <w:rFonts w:ascii="Courier New" w:hAnsi="Courier New"/>
          <w:b w:val="false"/>
          <w:i w:val="false"/>
          <w:sz w:val="19"/>
        </w:rPr>
        <w:t>DEBUG = False</w:t>
      </w:r>
      <w:r>
        <w:rPr>
          <w:b w:val="false"/>
          <w:i w:val="false"/>
        </w:rPr>
        <w:t xml:space="preserve"> wyłączony jest przeglądarkowy renderer DRF — zostaje wyłącznie JSON.</w:t>
      </w:r>
    </w:p>
    <w:p>
      <w:pPr>
        <w:pStyle w:val="Heading2"/>
        <w:rPr/>
      </w:pPr>
      <w:r>
        <w:rPr/>
        <w:t>5.2. Uwierzytelnianie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Metoda i ścieżka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Opis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Uprawnienia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/api/auth/csrf/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Wydaje token CSRF (ciasteczko + pole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csrf_token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AllowAny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/api/auth/register/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Zakłada konto pacjenta lub opiekuna (opiekun wyłącznie z kodem zaproszenia) i od razu loguje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AllowAny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limit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auth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/api/auth/login/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Wymienia poświadczenia na ciasteczko sesyjne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AllowAny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limity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auth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+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login_account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/api/auth/logout/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Usuwa sesję po stronie serwera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CONSENT_EXEMPT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/api/auth/me/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Zwraca konto stojące za sesją wraz ze stanem bramek — to z tej odpowiedzi frontend dowiaduje się, na którym ekranie konto jest zatrzymane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CONSENT_EXEMPT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5.3. Konto, zgody, profil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Metoda i ścieżka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Opis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/api/account/profile/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Ekran „Profil” modułu psychoterapii: liczba wpisów, seria dni, data ostatniego wpisu, karta opieki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/api/diet/profile/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Profil modułu dietetycznego: liczniki posiłków i psychodietetyk prowadzący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/api/account/health-profile/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Profil zdrowotny (§13) — odczyt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PUT /api/account/health-profile/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Profil zdrowotny — zapis całości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/api/account/password/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Zmiana hasła; weryfikuje hasło bieżące. Jedyny widok zwolniony z bramki hasła (limit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password_change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/api/account/consents/withdraw/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Wycofanie wskazanej zgody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/api/account/consents/restore/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Przywrócenie wskazanej zgody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5.4. Opiekun prawny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Metoda i ścieżka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Opis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/api/auth/guardian/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Małoletni wskazuje opiekuna adresem e-mail. Jedyny endpoint kliniczny zwolniony z bramki opiekuna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DELETE /api/auth/guardian/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Wycofanie wysłanego zaproszenia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/api/guardian/invitations/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Zaproszenia oczekujące na odpowiedź tego konta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/api/guardian/invitations/&lt;uuid&gt;/accept/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Akceptacja — zgoda, której małoletni nie może udzielić sam (RODO art. 8)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/api/guardian/invitations/&lt;uuid&gt;/reject/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Odmowa; kasuje wiersz, odmowa nie jest przechowywana jako stan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/api/guardian/children/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Lista podopiecznych wraz ze znacznikiem „wymaga uwagi”, liczonym z ostatniego raportu tygodniowego dziecka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5.5. Moduł psychoterapeutyczny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Metoda i ścieżka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Opis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/api/dashboard/home/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Ekran główny: seria dni, wpis dzisiejszy, siedmiodniowy wykres nastroju, średni stres i energia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/api/diary/today/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Wpis dzisiejszy albo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null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PUT /api/diary/today/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Zapis wpisu dzisiejszego. Na drucie nie ma identyfikatora wpisu — żądanie nie może wskazać cudzego ani wczorajszego wiersza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/api/diary/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Historia wpisów, najnowsze pierwsze, limit 1000 pozycji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/api/diary/&lt;uuid&gt;/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Jeden wpis archiwalny (tylko do odczytu)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/api/reports/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Lista raportów tygodniowych, jakie pokrywa dzienniczek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/api/reports/&lt;week-id&gt;/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Jeden raport; identyfikator ma postać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week-2026-08-03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/api/reports/&lt;week-id&gt;/pdf/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Ten sam raport jako dokument PDF (limit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report_pdf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/api/analysis/frequency/?year=2026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Dwanaście kubełków miesięcznych dla wskazanego roku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/api/techniques/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Techniki opublikowane przez specjalistów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5.6. Moduł dietetyczny i psychodietetyczny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Metoda i ścieżka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Opis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/api/diet/today/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Ekran główny modułu: dzisiejsze posiłki, seria, licznik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/api/diet/meals/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Historia dzienniczka żywieniowego (§07)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/api/diet/meals/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Dodanie posiłku (§04) wraz z emocjami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PUT /api/diet/meals/&lt;uuid&gt;/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Korekta posiłku — wyłącznie dzisiejszego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DELETE /api/diet/meals/&lt;uuid&gt;/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Usunięcie posiłku — wyłącznie dzisiejszego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/api/diet/days/&lt;YYYY-MM-DD&gt;/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Jeden dzień dzienniczka, do odczytu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/api/diet/hydration/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Dzisiejsze nawodnienie: suma płynów, cel, postęp, porcje, ostatnie 7 dni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/api/diet/hydration/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Zapis jednej porcji napoju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DELETE /api/diet/hydration/&lt;uuid&gt;/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Cofnięcie jednej dzisiejszej porcji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/api/diet/supplements/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Lista suplementów i leków ze stanem „wzięte dziś”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/api/diet/supplements/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Dodanie pozycji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PUT /api/diet/supplements/&lt;uuid&gt;/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Korekta pozycji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DELETE /api/diet/supplements/&lt;uuid&gt;/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Usunięcie pozycji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/api/diet/supplements/&lt;uuid&gt;/intake/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Odhaczenie przyjęcia na dziś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DELETE /api/diet/supplements/&lt;uuid&gt;/intake/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Cofnięcie odhaczenia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/api/diet/activity/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Dzisiejsze aktywności i liczba kroków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/api/diet/activity/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Dodanie aktywności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DELETE /api/diet/activity/&lt;uuid&gt;/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Usunięcie aktywności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PUT /api/diet/activity/steps/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Zapis liczby kroków dnia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/api/diet/sleep/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Noc zakończona dzisiejszego poranka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PUT /api/diet/sleep/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Zapis tej nocy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/api/diet/reports/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Lista raportów tygodniowych modułu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/api/diet/reports/&lt;week-id&gt;/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Jeden raport dietetyczny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/api/diet/reports/&lt;week-id&gt;/pdf/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Ten sam raport jako PDF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Uwaga"/>
        <w:rPr/>
      </w:pPr>
      <w:r>
        <w:rPr>
          <w:b w:val="false"/>
          <w:i w:val="false"/>
        </w:rPr>
        <w:t>Endpointy aktywności, snu i nawodnienia adresują wyłącznie dzień dzisiejszy. Nie istnieje adres URL wskazujący dzień starszy, dzięki czemu reguła „zamknięty dzień jest zamknięty” jest strukturalna, a nie zależna od uprawnienia, o którym można zapomnieć.</w:t>
      </w:r>
    </w:p>
    <w:p>
      <w:pPr>
        <w:pStyle w:val="Heading2"/>
        <w:rPr/>
      </w:pPr>
      <w:r>
        <w:rPr/>
        <w:t>5.7. Panel specjalisty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Metoda i ścieżka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Opis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/api/specialist/patients/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Lista pacjentów przyjętych i zaproszeń oczekujących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/api/specialist/patients/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Zaproszenie pacjenta wskazanego adresem e-mail, w wybranym module (limit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specialist_invite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DELETE /api/specialist/patients/&lt;uuid&gt;/&lt;module&gt;/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Zakończenie relacji w jednym module albo wycofanie zaproszenia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/api/specialist/patients/&lt;uuid&gt;/reports/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Raporty psychoterapeutyczne pacjenta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/api/specialist/patients/&lt;uuid&gt;/reports/&lt;week-id&gt;/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Jeden z nich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/api/specialist/patients/&lt;uuid&gt;/reports/&lt;week-id&gt;/pdf/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Ten sam raport jako PDF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/api/specialist/patients/&lt;uuid&gt;/diet-reports/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Raporty dietetyczne pacjenta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/api/specialist/patients/&lt;uuid&gt;/diet-reports/&lt;week-id&gt;/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Jeden z nich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/api/specialist/patients/&lt;uuid&gt;/diet-reports/&lt;week-id&gt;/pdf/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Ten sam raport jako PDF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/api/specialist/parent-invitations/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Wystawione kody dla kont opiekunów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/api/specialist/parent-invitations/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Wystawienie kodu; kod jawny pojawia się wyłącznie w tej odpowiedzi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DELETE /api/specialist/parent-invitations/&lt;uuid&gt;/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Unieważnienie niewykorzystanego kodu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/api/specialist/colleagues/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Lista kont specjalistów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/api/specialist/colleagues/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Utworzenie konta specjalisty; hasło generowane i pokazane jeden raz (limit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specialist_account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/api/specialist/techniques/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Techniki napisane przez tego specjalistę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/api/specialist/techniques/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Nowa technika — publikowana natychmiast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PUT /api/specialist/techniques/&lt;int&gt;/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Korekta własnej techniki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DELETE /api/specialist/techniques/&lt;int&gt;/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Wycofanie własnej techniki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Uwaga"/>
        <w:rPr/>
      </w:pPr>
      <w:r>
        <w:rPr>
          <w:b w:val="false"/>
          <w:i w:val="false"/>
        </w:rPr>
        <w:t xml:space="preserve">Kolejność deklaracji tras ma znaczenie. Wzorzec </w:t>
      </w:r>
      <w:r>
        <w:rPr>
          <w:rFonts w:ascii="Courier New" w:hAnsi="Courier New"/>
          <w:b w:val="false"/>
          <w:i w:val="false"/>
          <w:sz w:val="19"/>
        </w:rPr>
        <w:t>specialist/patients/&lt;uuid&gt;/&lt;slug:module&gt;/</w:t>
      </w:r>
      <w:r>
        <w:rPr>
          <w:b w:val="false"/>
          <w:i w:val="false"/>
        </w:rPr>
        <w:t xml:space="preserve"> pasuje również do słów </w:t>
      </w:r>
      <w:r>
        <w:rPr>
          <w:rFonts w:ascii="Courier New" w:hAnsi="Courier New"/>
          <w:b w:val="false"/>
          <w:i w:val="false"/>
          <w:sz w:val="19"/>
        </w:rPr>
        <w:t>reports</w:t>
      </w:r>
      <w:r>
        <w:rPr>
          <w:b w:val="false"/>
          <w:i w:val="false"/>
        </w:rPr>
        <w:t xml:space="preserve"> i </w:t>
      </w:r>
      <w:r>
        <w:rPr>
          <w:rFonts w:ascii="Courier New" w:hAnsi="Courier New"/>
          <w:b w:val="false"/>
          <w:i w:val="false"/>
          <w:sz w:val="19"/>
        </w:rPr>
        <w:t>diet-reports</w:t>
      </w:r>
      <w:r>
        <w:rPr>
          <w:b w:val="false"/>
          <w:i w:val="false"/>
        </w:rPr>
        <w:t>, dlatego musi być zadeklarowany **jako ostatni** spośród tras z identyfikatorem pacjenta. Django rozwiązuje trasy w kolejności deklaracji.</w:t>
      </w:r>
    </w:p>
    <w:p>
      <w:pPr>
        <w:pStyle w:val="Heading2"/>
        <w:rPr/>
      </w:pPr>
      <w:r>
        <w:rPr/>
        <w:t>5.8. Zaproszenia specjalisty — strona pacjenta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Metoda i ścieżka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Opis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GET /api/account/specialist-invitation/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Zaproszenia oczekujące na odpowiedź pacjenta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/api/account/specialist-invitation/&lt;uuid&gt;/accept/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Zgoda na prowadzenie w danym module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/api/account/specialist-invitation/&lt;uuid&gt;/reject/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Odmowa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b w:val="false"/>
          <w:i w:val="false"/>
        </w:rPr>
        <w:t>Identyfikator w adresie wskazuje, **które** zaproszenie jest odpowiadane. Od migracji 0022 pacjent może być zaproszony jednocześnie przez psychoterapeutę i psychodietetyka, więc endpoint bez identyfikatora musiałby wybierać za użytkownika.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6. Moduł psychoterapeutyczny</w:t>
      </w:r>
    </w:p>
    <w:p>
      <w:pPr>
        <w:pStyle w:val="Heading2"/>
        <w:rPr/>
      </w:pPr>
      <w:r>
        <w:rPr/>
        <w:t>6.1. Dzienniczek emocji</w:t>
      </w:r>
    </w:p>
    <w:p>
      <w:pPr>
        <w:pStyle w:val="Normal"/>
        <w:rPr/>
      </w:pPr>
      <w:r>
        <w:rPr>
          <w:b w:val="false"/>
          <w:i w:val="false"/>
        </w:rPr>
        <w:t>Reguła produktowa brzmi: jeden wpis na dzień kalendarzowy, edytowalny wyłącznie w dniu, w którym powstał; wszystko starsze jest tylko do odczytu.</w:t>
      </w:r>
    </w:p>
    <w:p>
      <w:pPr>
        <w:pStyle w:val="Normal"/>
        <w:rPr/>
      </w:pPr>
      <w:r>
        <w:rPr>
          <w:b w:val="false"/>
          <w:i w:val="false"/>
        </w:rPr>
        <w:t xml:space="preserve">Reguła jest wymuszona konstrukcyjnie, a nie sprawdzeniem uprawnienia. </w:t>
      </w:r>
      <w:r>
        <w:rPr>
          <w:rFonts w:ascii="Courier New" w:hAnsi="Courier New"/>
          <w:b w:val="false"/>
          <w:i w:val="false"/>
          <w:sz w:val="19"/>
        </w:rPr>
        <w:t>core/diary.py</w:t>
      </w:r>
      <w:r>
        <w:rPr>
          <w:b w:val="false"/>
          <w:i w:val="false"/>
        </w:rPr>
        <w:t xml:space="preserve"> operuje wyłącznie na wierszu dzisiejszym, ponieważ „dziś” jest jedynym dniem, jaki te funkcje potrafią zaadresować. Na drucie nie ma identyfikatora wpisu, więc żądanie nie może wskazać cudzego ani wczorajszego wiersza.</w:t>
      </w:r>
    </w:p>
    <w:p>
      <w:pPr>
        <w:pStyle w:val="Normal"/>
        <w:rPr/>
      </w:pPr>
      <w:r>
        <w:rPr>
          <w:b w:val="false"/>
          <w:i w:val="false"/>
        </w:rPr>
        <w:t xml:space="preserve">Wpis rozkłada się na dwie tabele. </w:t>
      </w:r>
      <w:r>
        <w:rPr>
          <w:rFonts w:ascii="Courier New" w:hAnsi="Courier New"/>
          <w:b w:val="false"/>
          <w:i w:val="false"/>
          <w:sz w:val="19"/>
        </w:rPr>
        <w:t>diary</w:t>
      </w:r>
      <w:r>
        <w:rPr>
          <w:b w:val="false"/>
          <w:i w:val="false"/>
        </w:rPr>
        <w:t xml:space="preserve"> przechowuje nastrój, poziomy, rozbicie CBT/ABC oraz notatki; natężenie każdej nazwanej emocji trafia do </w:t>
      </w:r>
      <w:r>
        <w:rPr>
          <w:rFonts w:ascii="Courier New" w:hAnsi="Courier New"/>
          <w:b w:val="false"/>
          <w:i w:val="false"/>
          <w:sz w:val="19"/>
        </w:rPr>
        <w:t>mood_scale</w:t>
      </w:r>
      <w:r>
        <w:rPr>
          <w:b w:val="false"/>
          <w:i w:val="false"/>
        </w:rPr>
        <w:t xml:space="preserve"> — z jednym wyjątkiem: „Stres” od początku mieszka w kolumnie </w:t>
      </w:r>
      <w:r>
        <w:rPr>
          <w:rFonts w:ascii="Courier New" w:hAnsi="Courier New"/>
          <w:b w:val="false"/>
          <w:i w:val="false"/>
          <w:sz w:val="19"/>
        </w:rPr>
        <w:t>diary.stress_level</w:t>
      </w:r>
      <w:r>
        <w:rPr>
          <w:b w:val="false"/>
          <w:i w:val="false"/>
        </w:rPr>
        <w:t xml:space="preserve"> i tam pozostaje.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Grupa pól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Zawartość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Nastrój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current_mood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— pięciostopniowa skala (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very_bad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bad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neutral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good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very_good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Poziomy 0–10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stress_level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energy_level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tension_level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Emocje 0–10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Dziewięć kolumn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mood_scale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+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stress_level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Sytuacja (ABC)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situation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situation_place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time_of_day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Interpretacja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thought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emotion_note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how_situation_handled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Notatki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notes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risky_behavior_note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6.1. Pola wpisu dzienniczka.</w:t>
      </w:r>
    </w:p>
    <w:p>
      <w:pPr>
        <w:pStyle w:val="Uwaga"/>
        <w:rPr/>
      </w:pPr>
      <w:r>
        <w:rPr>
          <w:b w:val="false"/>
          <w:i w:val="false"/>
        </w:rPr>
        <w:t xml:space="preserve">Suwaki są opcjonalne. Nietknięty suwak zapisuje </w:t>
      </w:r>
      <w:r>
        <w:rPr>
          <w:rFonts w:ascii="Courier New" w:hAnsi="Courier New"/>
          <w:b w:val="false"/>
          <w:i w:val="false"/>
          <w:sz w:val="19"/>
        </w:rPr>
        <w:t>NULL</w:t>
      </w:r>
      <w:r>
        <w:rPr>
          <w:b w:val="false"/>
          <w:i w:val="false"/>
        </w:rPr>
        <w:t xml:space="preserve">, nie </w:t>
      </w:r>
      <w:r>
        <w:rPr>
          <w:rFonts w:ascii="Courier New" w:hAnsi="Courier New"/>
          <w:b w:val="false"/>
          <w:i w:val="false"/>
          <w:sz w:val="19"/>
        </w:rPr>
        <w:t>0</w:t>
      </w:r>
      <w:r>
        <w:rPr>
          <w:b w:val="false"/>
          <w:i w:val="false"/>
        </w:rPr>
        <w:t xml:space="preserve"> — to rozróżnienie przenosi się aż do raportu, w którym emocja bez oceny nie ma wiersza zamiast mieć wiersz z zerem.</w:t>
      </w:r>
    </w:p>
    <w:p>
      <w:pPr>
        <w:pStyle w:val="Heading2"/>
        <w:rPr/>
      </w:pPr>
      <w:r>
        <w:rPr/>
        <w:t>6.2. Słownik emocji</w:t>
      </w:r>
    </w:p>
    <w:p>
      <w:pPr>
        <w:pStyle w:val="Normal"/>
        <w:rPr/>
      </w:pPr>
      <w:r>
        <w:rPr>
          <w:b w:val="false"/>
          <w:i w:val="false"/>
        </w:rPr>
        <w:t xml:space="preserve">Dziesięć nazw emocji jest zdefiniowanych w </w:t>
      </w:r>
      <w:r>
        <w:rPr>
          <w:rFonts w:ascii="Courier New" w:hAnsi="Courier New"/>
          <w:b w:val="false"/>
          <w:i w:val="false"/>
          <w:sz w:val="19"/>
        </w:rPr>
        <w:t>core/emotions.py</w:t>
      </w:r>
      <w:r>
        <w:rPr>
          <w:b w:val="false"/>
          <w:i w:val="false"/>
        </w:rPr>
        <w:t xml:space="preserve"> i musi zgadzać się znak w znak z </w:t>
      </w:r>
      <w:r>
        <w:rPr>
          <w:rFonts w:ascii="Courier New" w:hAnsi="Courier New"/>
          <w:b w:val="false"/>
          <w:i w:val="false"/>
          <w:sz w:val="19"/>
        </w:rPr>
        <w:t>frontend/src/utils/emotions.ts</w:t>
      </w:r>
      <w:r>
        <w:rPr>
          <w:b w:val="false"/>
          <w:i w:val="false"/>
        </w:rPr>
        <w:t>, ponieważ nazwa podróżuje po drucie, a wykres wyszukuje po niej kolor.</w:t>
      </w:r>
    </w:p>
    <w:p>
      <w:pPr>
        <w:pStyle w:val="Kod"/>
        <w:shd w:val="clear" w:color="auto" w:fill="F2F4F7"/>
        <w:rPr/>
      </w:pPr>
      <w:r>
        <w:rPr/>
        <w:t>Radość · Smutek · Lęk · Złość · Stres</w:t>
        <w:br/>
        <w:t>Poczucie winy · Frustracja · Wstyd · Bezradność · Spokój</w:t>
      </w:r>
    </w:p>
    <w:p>
      <w:pPr>
        <w:pStyle w:val="Normal"/>
        <w:rPr/>
      </w:pPr>
      <w:r>
        <w:rPr>
          <w:b w:val="false"/>
          <w:i w:val="false"/>
        </w:rPr>
        <w:t xml:space="preserve">Kolejność krotki </w:t>
      </w:r>
      <w:r>
        <w:rPr>
          <w:rFonts w:ascii="Courier New" w:hAnsi="Courier New"/>
          <w:b w:val="false"/>
          <w:i w:val="false"/>
          <w:sz w:val="19"/>
        </w:rPr>
        <w:t>MOOD_SCALE_EMOTIONS</w:t>
      </w:r>
      <w:r>
        <w:rPr>
          <w:b w:val="false"/>
          <w:i w:val="false"/>
        </w:rPr>
        <w:t xml:space="preserve"> jest znacząca: rozstrzyga remisy, gdy dwie emocje mają tę samą ocenę, dzięki czemu ten sam wpis zawsze daje tę samą emocję dominującą.</w:t>
      </w:r>
    </w:p>
    <w:p>
      <w:pPr>
        <w:pStyle w:val="Normal"/>
        <w:rPr/>
      </w:pPr>
      <w:r>
        <w:rPr>
          <w:b w:val="false"/>
          <w:i w:val="false"/>
        </w:rPr>
        <w:t xml:space="preserve">Kolumna </w:t>
      </w:r>
      <w:r>
        <w:rPr>
          <w:rFonts w:ascii="Courier New" w:hAnsi="Courier New"/>
          <w:b w:val="false"/>
          <w:i w:val="false"/>
          <w:sz w:val="19"/>
        </w:rPr>
        <w:t>diary.current_strongest_emotion</w:t>
      </w:r>
      <w:r>
        <w:rPr>
          <w:b w:val="false"/>
          <w:i w:val="false"/>
        </w:rPr>
        <w:t xml:space="preserve"> jest polem tekstowym wypełnianym swobodnie. Funkcja </w:t>
      </w:r>
      <w:r>
        <w:rPr>
          <w:rFonts w:ascii="Courier New" w:hAnsi="Courier New"/>
          <w:b w:val="false"/>
          <w:i w:val="false"/>
          <w:sz w:val="19"/>
        </w:rPr>
        <w:t>normalize_emotion()</w:t>
      </w:r>
      <w:r>
        <w:rPr>
          <w:b w:val="false"/>
          <w:i w:val="false"/>
        </w:rPr>
        <w:t xml:space="preserve"> mapuje tekst na słownik (obsługując synonimy i brak polskich znaków) i zwraca </w:t>
      </w:r>
      <w:r>
        <w:rPr>
          <w:rFonts w:ascii="Courier New" w:hAnsi="Courier New"/>
          <w:b w:val="false"/>
          <w:i w:val="false"/>
          <w:sz w:val="19"/>
        </w:rPr>
        <w:t>None</w:t>
      </w:r>
      <w:r>
        <w:rPr>
          <w:b w:val="false"/>
          <w:i w:val="false"/>
        </w:rPr>
        <w:t>, gdy dopasowanie nie istnieje. Nie zmyśla dopasowania — wpisanie „zmęczenie” nie nadaje niczemu koloru.</w:t>
      </w:r>
    </w:p>
    <w:p>
      <w:pPr>
        <w:pStyle w:val="Uwaga"/>
        <w:rPr/>
      </w:pPr>
      <w:r>
        <w:rPr>
          <w:b w:val="false"/>
          <w:i w:val="false"/>
        </w:rPr>
        <w:t xml:space="preserve">Funkcja </w:t>
      </w:r>
      <w:r>
        <w:rPr>
          <w:rFonts w:ascii="Courier New" w:hAnsi="Courier New"/>
          <w:b w:val="false"/>
          <w:i w:val="false"/>
          <w:sz w:val="19"/>
        </w:rPr>
        <w:t>_fold()</w:t>
      </w:r>
      <w:r>
        <w:rPr>
          <w:b w:val="false"/>
          <w:i w:val="false"/>
        </w:rPr>
        <w:t xml:space="preserve"> musi ręcznie tłumaczyć litery „ł/Ł”, bo NFKD ich nie rozkłada (kreska jest częścią glifu, nie znakiem łączącym). Bez tego „Złość” nie rozpoznawałaby samej siebie.</w:t>
      </w:r>
    </w:p>
    <w:p>
      <w:pPr>
        <w:pStyle w:val="Heading2"/>
        <w:rPr/>
      </w:pPr>
      <w:r>
        <w:rPr/>
        <w:t>6.3. Raport tygodniowy</w:t>
      </w:r>
    </w:p>
    <w:p>
      <w:pPr>
        <w:pStyle w:val="Normal"/>
        <w:rPr/>
      </w:pPr>
      <w:r>
        <w:rPr>
          <w:b w:val="false"/>
          <w:i w:val="false"/>
        </w:rPr>
        <w:t>Raport obejmuje jeden tydzień poniedziałek–niedziela i pojawia się dopiero po jego zakończeniu. Pacjent go nie tworzy i nie wybiera zakresu.</w:t>
      </w:r>
    </w:p>
    <w:p>
      <w:pPr>
        <w:pStyle w:val="Normal"/>
        <w:rPr/>
      </w:pPr>
      <w:r>
        <w:rPr>
          <w:b/>
          <w:i w:val="false"/>
        </w:rPr>
        <w:t xml:space="preserve">Raporty nie są przechowywane w bazie. </w:t>
      </w:r>
      <w:r>
        <w:rPr>
          <w:rFonts w:ascii="Courier New" w:hAnsi="Courier New"/>
          <w:b w:val="false"/>
          <w:i w:val="false"/>
          <w:sz w:val="19"/>
        </w:rPr>
        <w:t>core/reports.py</w:t>
      </w:r>
      <w:r>
        <w:rPr>
          <w:b w:val="false"/>
          <w:i w:val="false"/>
        </w:rPr>
        <w:t xml:space="preserve"> wylicza je z wpisów dzienniczka przy każdym żądaniu. Dzięki temu raport nie może powiedzieć niczego sprzecznego z dzienniczkiem, z którego powstał — oba czytają te same wiersze. Tabela </w:t>
      </w:r>
      <w:r>
        <w:rPr>
          <w:rFonts w:ascii="Courier New" w:hAnsi="Courier New"/>
          <w:b w:val="false"/>
          <w:i w:val="false"/>
          <w:sz w:val="19"/>
        </w:rPr>
        <w:t>raport</w:t>
      </w:r>
      <w:r>
        <w:rPr>
          <w:b w:val="false"/>
          <w:i w:val="false"/>
        </w:rPr>
        <w:t xml:space="preserve"> jest pozostałością historyczną.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Sekcja raportu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Zawartość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Metryki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Cztery karty: nastrój (skala 1–5), stres, energia (skale 0–10) oraz liczba trudniejszych dni. Każda z deltą względem tygodnia poprzedniego i tonem (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good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/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watch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/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neutral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Ranking emocji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Każda emocja oceniona w tym tygodniu: liczba dni i średnie natężenie. Ranking nie jest obcinany — słownik ma dziesięć pozycji. Emocja nietknięta nie ma wiersza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Wyzwalacze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Do czterech najczęstszych (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TOP_TRIGGERS = 4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Trudniejsze dni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Dni z nastrojem 1–2 (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HARD_DAY_MAX_RANK = 2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 — ten sam próg, którego używa filtr listy dzienniczków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Podsumowanie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Zdanie narracyjne z dwoma chipami zmiany (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SUMMARY_CHIP_EMOTIONS = 2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6.2. Struktura raportu tygodniowego.</w:t>
      </w:r>
    </w:p>
    <w:p>
      <w:pPr>
        <w:pStyle w:val="Normal"/>
        <w:rPr/>
      </w:pPr>
      <w:r>
        <w:rPr>
          <w:b w:val="false"/>
          <w:i w:val="false"/>
        </w:rPr>
        <w:t>Moduł zawiera własną tabelę kolejności polskich liter (</w:t>
      </w:r>
      <w:r>
        <w:rPr>
          <w:rFonts w:ascii="Courier New" w:hAnsi="Courier New"/>
          <w:b w:val="false"/>
          <w:i w:val="false"/>
          <w:sz w:val="19"/>
        </w:rPr>
        <w:t>_POLISH_ORDER</w:t>
      </w:r>
      <w:r>
        <w:rPr>
          <w:b w:val="false"/>
          <w:i w:val="false"/>
        </w:rPr>
        <w:t xml:space="preserve">). Sortowanie po punktach kodowych umieszcza wszystkie polskie znaki za „z”, podczas gdy reguły CLDR traktują je jako litery następujące bezpośrednio po literze bazowej — czyli tak, jak zachowywało się </w:t>
      </w:r>
      <w:r>
        <w:rPr>
          <w:rFonts w:ascii="Courier New" w:hAnsi="Courier New"/>
          <w:b w:val="false"/>
          <w:i w:val="false"/>
          <w:sz w:val="19"/>
        </w:rPr>
        <w:t>localeCompare(…, "pl")</w:t>
      </w:r>
      <w:r>
        <w:rPr>
          <w:b w:val="false"/>
          <w:i w:val="false"/>
        </w:rPr>
        <w:t xml:space="preserve">, gdy ranking budowany był w przeglądarce. Nazwy miesięcy są wypisane w dopełniaczu na stałe, ponieważ moduł </w:t>
      </w:r>
      <w:r>
        <w:rPr>
          <w:rFonts w:ascii="Courier New" w:hAnsi="Courier New"/>
          <w:b w:val="false"/>
          <w:i w:val="false"/>
          <w:sz w:val="19"/>
        </w:rPr>
        <w:t>locale</w:t>
      </w:r>
      <w:r>
        <w:rPr>
          <w:b w:val="false"/>
          <w:i w:val="false"/>
        </w:rPr>
        <w:t xml:space="preserve"> wymagałby wygenerowania </w:t>
      </w:r>
      <w:r>
        <w:rPr>
          <w:rFonts w:ascii="Courier New" w:hAnsi="Courier New"/>
          <w:b w:val="false"/>
          <w:i w:val="false"/>
          <w:sz w:val="19"/>
        </w:rPr>
        <w:t>pl_PL</w:t>
      </w:r>
      <w:r>
        <w:rPr>
          <w:b w:val="false"/>
          <w:i w:val="false"/>
        </w:rPr>
        <w:t xml:space="preserve"> w obrazie i po cichu cofa się do angielskiego, gdy go brak.</w:t>
      </w:r>
    </w:p>
    <w:p>
      <w:pPr>
        <w:pStyle w:val="Heading2"/>
        <w:rPr/>
      </w:pPr>
      <w:r>
        <w:rPr/>
        <w:t>6.4. Raport jako dokument PDF</w:t>
      </w:r>
    </w:p>
    <w:p>
      <w:pPr>
        <w:pStyle w:val="Normal"/>
        <w:rPr/>
      </w:pPr>
      <w:r>
        <w:rPr>
          <w:b w:val="false"/>
          <w:i w:val="false"/>
        </w:rPr>
        <w:t xml:space="preserve">Dokument renderuje </w:t>
      </w:r>
      <w:r>
        <w:rPr>
          <w:rFonts w:ascii="Courier New" w:hAnsi="Courier New"/>
          <w:b w:val="false"/>
          <w:i w:val="false"/>
          <w:sz w:val="19"/>
        </w:rPr>
        <w:t>core/report_pdf.py</w:t>
      </w:r>
      <w:r>
        <w:rPr>
          <w:b w:val="false"/>
          <w:i w:val="false"/>
        </w:rPr>
        <w:t xml:space="preserve"> z tego samego ładunku </w:t>
      </w:r>
      <w:r>
        <w:rPr>
          <w:rFonts w:ascii="Courier New" w:hAnsi="Courier New"/>
          <w:b w:val="false"/>
          <w:i w:val="false"/>
          <w:sz w:val="19"/>
        </w:rPr>
        <w:t>build_report()</w:t>
      </w:r>
      <w:r>
        <w:rPr>
          <w:b w:val="false"/>
          <w:i w:val="false"/>
        </w:rPr>
        <w:t>, który obsługuje endpoint JSON. Ekran pacjenta i dokument specjalisty są więc jednym raportem, a nie dwoma jego wyprowadzeniami.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 xml:space="preserve">Biblioteka: ReportLab (Platypus). WeasyPrint odrzucono — wymaga Pango, Cairo i gdk-pixbuf, czyli około 150 MB pakietów systemowych ponad </w:t>
      </w:r>
      <w:r>
        <w:rPr>
          <w:rFonts w:ascii="Courier New" w:hAnsi="Courier New"/>
          <w:b w:val="false"/>
          <w:i w:val="false"/>
          <w:sz w:val="19"/>
        </w:rPr>
        <w:t>python:3.12-slim</w:t>
      </w:r>
      <w:r>
        <w:rPr>
          <w:b w:val="false"/>
          <w:i w:val="false"/>
        </w:rPr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Dokument świadomie nie jest kopią ekranu: bez chipów i kolorowych tonów. Ton jest podpowiedzią przy interfejsie, nie w dokumencie, który zostanie wydrukowany i odczytany po miesiącach.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Dokument zawsze nosi dane **pacjenta**, niezależnie od tego, kto go pobrał. Wydruk opuszczający aplikację musi mówić, czyj to tydzień.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 xml:space="preserve">To właśnie tutaj — przy renderowaniu, na wartości odczytanej z sesji — spotykają się obie bazy. </w:t>
      </w:r>
      <w:r>
        <w:rPr>
          <w:rFonts w:ascii="Courier New" w:hAnsi="Courier New"/>
          <w:b w:val="false"/>
          <w:i w:val="false"/>
          <w:sz w:val="19"/>
        </w:rPr>
        <w:t>core/reports.py</w:t>
      </w:r>
      <w:r>
        <w:rPr>
          <w:b w:val="false"/>
          <w:i w:val="false"/>
        </w:rPr>
        <w:t xml:space="preserve"> agreguje medical_db i nigdy nie widzi adresu.</w:t>
      </w:r>
    </w:p>
    <w:p>
      <w:pPr>
        <w:pStyle w:val="Heading2"/>
        <w:rPr/>
      </w:pPr>
      <w:r>
        <w:rPr/>
        <w:t>6.5. Analiza i częstotliwość wpisów</w:t>
      </w:r>
    </w:p>
    <w:p>
      <w:pPr>
        <w:pStyle w:val="Normal"/>
        <w:rPr/>
      </w:pPr>
      <w:r>
        <w:rPr>
          <w:b w:val="false"/>
          <w:i w:val="false"/>
        </w:rPr>
        <w:t xml:space="preserve">Dla okien 30 i 90 dni analizę wylicza przeglądarka z listy wpisów, którą i tak posiada. Sięgnięcie do nazwanego roku jest osobnym problemem i dlatego ma własny endpoint </w:t>
      </w:r>
      <w:r>
        <w:rPr>
          <w:rFonts w:ascii="Courier New" w:hAnsi="Courier New"/>
          <w:b w:val="false"/>
          <w:i w:val="false"/>
          <w:sz w:val="19"/>
        </w:rPr>
        <w:t>GET /api/analysis/frequency/?year=…</w:t>
      </w:r>
      <w:r>
        <w:rPr>
          <w:b w:val="false"/>
          <w:i w:val="false"/>
        </w:rPr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b w:val="false"/>
          <w:i w:val="false"/>
          <w:sz w:val="19"/>
        </w:rPr>
        <w:t>GET /api/diary/</w:t>
      </w:r>
      <w:r>
        <w:rPr>
          <w:b w:val="false"/>
          <w:i w:val="false"/>
        </w:rPr>
        <w:t xml:space="preserve"> zwraca najwyżej 1000 wierszy bez stronicowania — przy jednym wpisie dziennie to dwa lata i dziewięć miesięcy. Rok narysowany z wierszy, które nigdy nie dotarły, wyglądałby jak „nie pisałeś”, czyli jako fałszywe zdanie o czyjejś historii.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Rok to około 365 wpisów, czyli ~264 kB tekstu pobieranego na telefon po to, by narysować dwanaście słupków. Endpoint odpowiada dwunastoma liczbami.</w:t>
      </w:r>
    </w:p>
    <w:p>
      <w:pPr>
        <w:pStyle w:val="Normal"/>
        <w:rPr/>
      </w:pPr>
      <w:r>
        <w:rPr>
          <w:b w:val="false"/>
          <w:i w:val="false"/>
        </w:rPr>
        <w:t xml:space="preserve">Moduł nie zawiera ani jednego polskiego słowa — kubełki podróżują jako daty i liczby, a skróty „sty”/„lut” są sprawą </w:t>
      </w:r>
      <w:r>
        <w:rPr>
          <w:rFonts w:ascii="Courier New" w:hAnsi="Courier New"/>
          <w:b w:val="false"/>
          <w:i w:val="false"/>
          <w:sz w:val="19"/>
        </w:rPr>
        <w:t>frontend/src/utils/analysis.ts</w:t>
      </w:r>
      <w:r>
        <w:rPr>
          <w:b w:val="false"/>
          <w:i w:val="false"/>
        </w:rPr>
        <w:t>.</w:t>
      </w:r>
    </w:p>
    <w:p>
      <w:pPr>
        <w:pStyle w:val="Heading2"/>
        <w:rPr/>
      </w:pPr>
      <w:r>
        <w:rPr/>
        <w:t>6.6. Katalog technik terapeutycznych</w:t>
      </w:r>
    </w:p>
    <w:p>
      <w:pPr>
        <w:pStyle w:val="Normal"/>
        <w:rPr/>
      </w:pPr>
      <w:r>
        <w:rPr>
          <w:b w:val="false"/>
          <w:i w:val="false"/>
        </w:rPr>
        <w:t>Katalog istnieje obecnie w dwóch miejscach i jest to stan świadomy: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Źródło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Zawartość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frontend/src/data/techniques.ts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13 technik przepisanych z materiałów DBT klientki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Zaszyte w kodzie, oczekują na recenzję kliniczną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Tabela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technique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(medical_db)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Techniki napisane przez specjalistów w ich panelu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Publikowane natychmiast po zapisaniu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6.3. Dwa źródła katalogu technik.</w:t>
      </w:r>
    </w:p>
    <w:p>
      <w:pPr>
        <w:pStyle w:val="Normal"/>
        <w:rPr/>
      </w:pPr>
      <w:r>
        <w:rPr>
          <w:b w:val="false"/>
          <w:i w:val="false"/>
        </w:rPr>
        <w:t xml:space="preserve">Pacjent widzi oba zbiory scalone po polu </w:t>
      </w:r>
      <w:r>
        <w:rPr>
          <w:rFonts w:ascii="Courier New" w:hAnsi="Courier New"/>
          <w:b w:val="false"/>
          <w:i w:val="false"/>
          <w:sz w:val="19"/>
        </w:rPr>
        <w:t>slug</w:t>
      </w:r>
      <w:r>
        <w:rPr>
          <w:b w:val="false"/>
          <w:i w:val="false"/>
        </w:rPr>
        <w:t xml:space="preserve"> (</w:t>
      </w:r>
      <w:r>
        <w:rPr>
          <w:rFonts w:ascii="Courier New" w:hAnsi="Courier New"/>
          <w:b w:val="false"/>
          <w:i w:val="false"/>
          <w:sz w:val="19"/>
        </w:rPr>
        <w:t>frontend/src/utils/techniques.ts</w:t>
      </w:r>
      <w:r>
        <w:rPr>
          <w:b w:val="false"/>
          <w:i w:val="false"/>
        </w:rPr>
        <w:t>). Przeniesienie części zaszytej w kodzie do bazy jest oczywistym następnym krokiem i celowo nie zostało zrobione: tekst jest w recenzji, a kopia w bazie, której nikt nie recenzuje, jest sposobem na to, żeby wersja zrecenzowana przestała być tą wyświetlaną.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Techniki specjalisty **nie mają stanu roboczego** — zapis oznacza publikację dla wszystkich pacjentów.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Slug jest wyprowadzany automatycznie i niezmienny.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 xml:space="preserve">Kolumna </w:t>
      </w:r>
      <w:r>
        <w:rPr>
          <w:rFonts w:ascii="Courier New" w:hAnsi="Courier New"/>
          <w:b w:val="false"/>
          <w:i w:val="false"/>
          <w:sz w:val="19"/>
        </w:rPr>
        <w:t>author_id_specjalist</w:t>
      </w:r>
      <w:r>
        <w:rPr>
          <w:b w:val="false"/>
          <w:i w:val="false"/>
        </w:rPr>
        <w:t xml:space="preserve"> decyduje, kto może wpis **edytować** — nie jest regułą widoczności. Nie trafia też nigdy na drut: rozwiązanie nazwiska oznaczałoby czytanie user_db z wiersza medical_db.</w:t>
      </w:r>
    </w:p>
    <w:p>
      <w:pPr>
        <w:pStyle w:val="Normal"/>
        <w:rPr/>
      </w:pPr>
      <w:r>
        <w:rPr>
          <w:b w:val="false"/>
          <w:i w:val="false"/>
        </w:rPr>
        <w:t>Zamknięte słowniki katalogu (</w:t>
      </w:r>
      <w:r>
        <w:rPr>
          <w:rFonts w:ascii="Courier New" w:hAnsi="Courier New"/>
          <w:b w:val="false"/>
          <w:i w:val="false"/>
          <w:sz w:val="19"/>
        </w:rPr>
        <w:t>core/technique_vocabulary.py</w:t>
      </w:r>
      <w:r>
        <w:rPr>
          <w:b w:val="false"/>
          <w:i w:val="false"/>
        </w:rPr>
        <w:t xml:space="preserve">) muszą odpowiadać typom unijnym w </w:t>
      </w:r>
      <w:r>
        <w:rPr>
          <w:rFonts w:ascii="Courier New" w:hAnsi="Courier New"/>
          <w:b w:val="false"/>
          <w:i w:val="false"/>
          <w:sz w:val="19"/>
        </w:rPr>
        <w:t>frontend/src/types/technique.ts</w:t>
      </w:r>
      <w:r>
        <w:rPr>
          <w:b w:val="false"/>
          <w:i w:val="false"/>
        </w:rPr>
        <w:t>: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Wymiar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Wartości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Szkoła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dbt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cbt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relaksacyjne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Grupa DBT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kryzys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odpornosc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relacje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akceptacja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Moduł DBT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tolerancja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regulacja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drogaSrodkowa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skutecznoscInterpersonalna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Dostępność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ogolna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wymagaSpecjalisty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6.4. Słowniki katalogu technik.</w:t>
      </w:r>
    </w:p>
    <w:p>
      <w:pPr>
        <w:pStyle w:val="Heading2"/>
        <w:rPr/>
      </w:pPr>
      <w:r>
        <w:rPr/>
        <w:t>6.7. Plan bezpieczeństwa i linie kryzysowe</w:t>
      </w:r>
    </w:p>
    <w:p>
      <w:pPr>
        <w:pStyle w:val="Normal"/>
        <w:rPr/>
      </w:pPr>
      <w:r>
        <w:rPr>
          <w:b w:val="false"/>
          <w:i w:val="false"/>
        </w:rPr>
        <w:t>Plan bezpieczeństwa jest obecnie funkcją wyłącznie frontendową (</w:t>
      </w:r>
      <w:r>
        <w:rPr>
          <w:rFonts w:ascii="Courier New" w:hAnsi="Courier New"/>
          <w:b w:val="false"/>
          <w:i w:val="false"/>
          <w:sz w:val="19"/>
        </w:rPr>
        <w:t>src/data/safetyPlan.ts</w:t>
      </w:r>
      <w:r>
        <w:rPr>
          <w:b w:val="false"/>
          <w:i w:val="false"/>
        </w:rPr>
        <w:t xml:space="preserve">) — nie ma endpointu, tabeli ani ścieżki zapisu. Dane leżą poza ekranem celowo, aby podłączenie backendu było zmianą importu, a nie przepisaniem </w:t>
      </w:r>
      <w:r>
        <w:rPr>
          <w:rFonts w:ascii="Courier New" w:hAnsi="Courier New"/>
          <w:b w:val="false"/>
          <w:i w:val="false"/>
          <w:sz w:val="19"/>
        </w:rPr>
        <w:t>pages/SafetyPlan.tsx</w:t>
      </w:r>
      <w:r>
        <w:rPr>
          <w:b w:val="false"/>
          <w:i w:val="false"/>
        </w:rPr>
        <w:t>.</w:t>
      </w:r>
    </w:p>
    <w:p>
      <w:pPr>
        <w:pStyle w:val="Normal"/>
        <w:rPr/>
      </w:pPr>
      <w:r>
        <w:rPr>
          <w:b w:val="false"/>
          <w:i w:val="false"/>
        </w:rPr>
        <w:t>Plan pisze specjalista, nie pacjent. W aplikacji pacjenta dokument jest tylko do odczytu — stąd brak formularza i brak typu roboczego.</w:t>
      </w:r>
    </w:p>
    <w:p>
      <w:pPr>
        <w:pStyle w:val="Normal"/>
        <w:rPr/>
      </w:pPr>
      <w:r>
        <w:rPr>
          <w:b/>
          <w:i w:val="false"/>
        </w:rPr>
        <w:t xml:space="preserve">Świadomy brak. </w:t>
      </w:r>
      <w:r>
        <w:rPr>
          <w:b w:val="false"/>
          <w:i w:val="false"/>
        </w:rPr>
        <w:t>Klasyczny plan Stanleya-Browna zawiera krok ograniczenia środków — prośbę o wyliczenie sposobów samookaleczenia. Ten krok należy do gabinetu z obecnym klinicystą. Aplikacja samoobsługowa używana przez małoletnich, która sama o sobie mówi, że nie jest narzędziem kryzysowym, nie może prosić nikogo o taką listę.</w:t>
      </w:r>
    </w:p>
    <w:p>
      <w:pPr>
        <w:pStyle w:val="Normal"/>
        <w:rPr/>
      </w:pPr>
      <w:r>
        <w:rPr>
          <w:b w:val="false"/>
          <w:i w:val="false"/>
        </w:rPr>
        <w:t>Osobno utrzymywana jest lista linii kryzysowych (</w:t>
      </w:r>
      <w:r>
        <w:rPr>
          <w:rFonts w:ascii="Courier New" w:hAnsi="Courier New"/>
          <w:b w:val="false"/>
          <w:i w:val="false"/>
          <w:sz w:val="19"/>
        </w:rPr>
        <w:t>src/data/crisisLines.ts</w:t>
      </w:r>
      <w:r>
        <w:rPr>
          <w:b w:val="false"/>
          <w:i w:val="false"/>
        </w:rPr>
        <w:t>) z wyróżnionym telefonem dla dorosłych i telefonem zaufania dla dzieci i młodzieży.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7. Moduł dietetyczny i psychodietetyczny</w:t>
      </w:r>
    </w:p>
    <w:p>
      <w:pPr>
        <w:pStyle w:val="Heading2"/>
        <w:rPr/>
      </w:pPr>
      <w:r>
        <w:rPr/>
        <w:t>7.1. Założenia modułu</w:t>
      </w:r>
    </w:p>
    <w:p>
      <w:pPr>
        <w:pStyle w:val="Normal"/>
        <w:rPr/>
      </w:pPr>
      <w:r>
        <w:rPr>
          <w:b w:val="false"/>
          <w:i w:val="false"/>
        </w:rPr>
        <w:t>Moduł, cytując materiały projektowe, jest „dzienniczkiem żywieniowym, który **nie liczy jedzenia** — opisuje je i to, co dzieje się wokół niego”. Z tego założenia wynikają wszystkie ograniczenia poniżej i żadne z nich nie jest przeoczeniem.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Brak wyszukiwarki produktów i brak pola liczbowego przy posiłku. Źródłem treści posiłku jest opis (zdjęcie przewidziano, ale nie wdrożono).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Brak tygodniowej sumy posiłków, sumy mililitrów, sumy minut aktywności, średnich i porównań z tygodniem poprzednim.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Brak BMI oraz jakiegokolwiek ilorazu masy i wzrostu — ani jako kolumna, ani jako pole serializera, ani jako funkcja pomocnicza.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Brak wskaźnika przyjęcia suplementów typu „3 z 5”. Licznik realizacji na ekranie otwieranym codziennie przez osobę z zaburzeniem odżywiania jest dokładnie tym rodzajem oceny, którego moduł ma nie mieć.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 xml:space="preserve">Wskaźnik </w:t>
      </w:r>
      <w:r>
        <w:rPr>
          <w:rFonts w:ascii="Courier New" w:hAnsi="Courier New"/>
          <w:b w:val="false"/>
          <w:i w:val="false"/>
          <w:sz w:val="19"/>
        </w:rPr>
        <w:t>days_with_entry</w:t>
      </w:r>
      <w:r>
        <w:rPr>
          <w:b w:val="false"/>
          <w:i w:val="false"/>
        </w:rPr>
        <w:t xml:space="preserve"> w raporcie jest zwykłą liczbą, nigdy ułamkiem siedmiu: „6 z 7 dni” jest oceną regularności.</w:t>
      </w:r>
    </w:p>
    <w:p>
      <w:pPr>
        <w:pStyle w:val="Heading2"/>
        <w:rPr/>
      </w:pPr>
      <w:r>
        <w:rPr/>
        <w:t>7.2. Dzienniczek żywieniowy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Pole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Charakterystyka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kind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Rodzaj posiłku: Śniadanie, Drugie śniadanie, Obiad, Podwieczorek, Kolacja, Przekąska. Polska nazwa **jest** wartością przechowywaną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eaten_at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Godzina posiłku (typ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TIME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), opcjonalna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Opis własnymi słowami, bez struktury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entry_date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Dzień kalendarzowy w strefie Europe/Warsaw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7.1. Pola posiłku.</w:t>
      </w:r>
    </w:p>
    <w:p>
      <w:pPr>
        <w:pStyle w:val="Normal"/>
        <w:rPr/>
      </w:pPr>
      <w:r>
        <w:rPr>
          <w:b w:val="false"/>
          <w:i w:val="false"/>
        </w:rPr>
        <w:t>Limity techniczne: maksymalnie 30 posiłków dziennie (</w:t>
      </w:r>
      <w:r>
        <w:rPr>
          <w:rFonts w:ascii="Courier New" w:hAnsi="Courier New"/>
          <w:b w:val="false"/>
          <w:i w:val="false"/>
          <w:sz w:val="19"/>
        </w:rPr>
        <w:t>MAX_MEALS_PER_DAY</w:t>
      </w:r>
      <w:r>
        <w:rPr>
          <w:b w:val="false"/>
          <w:i w:val="false"/>
        </w:rPr>
        <w:t>), historia obcięta do 1000 pozycji (</w:t>
      </w:r>
      <w:r>
        <w:rPr>
          <w:rFonts w:ascii="Courier New" w:hAnsi="Courier New"/>
          <w:b w:val="false"/>
          <w:i w:val="false"/>
          <w:sz w:val="19"/>
        </w:rPr>
        <w:t>MAX_HISTORY_MEALS</w:t>
      </w:r>
      <w:r>
        <w:rPr>
          <w:b w:val="false"/>
          <w:i w:val="false"/>
        </w:rPr>
        <w:t>), seria dni wyszukiwana wstecz o 400 dni. Są to zabezpieczenia przed niekontrolowanym zapytaniem, nie limity produktowe.</w:t>
      </w:r>
    </w:p>
    <w:p>
      <w:pPr>
        <w:pStyle w:val="Normal"/>
        <w:rPr/>
      </w:pPr>
      <w:r>
        <w:rPr>
          <w:b w:val="false"/>
          <w:i w:val="false"/>
        </w:rPr>
        <w:t>Korekta i usunięcie dotyczą wyłącznie posiłków dzisiejszych. Backend odmawia starszym, a żaden ekran nie oferuje do nich odnośnika.</w:t>
      </w:r>
    </w:p>
    <w:p>
      <w:pPr>
        <w:pStyle w:val="Heading2"/>
        <w:rPr/>
      </w:pPr>
      <w:r>
        <w:rPr/>
        <w:t>7.3. Emocje przy posiłku</w:t>
      </w:r>
    </w:p>
    <w:p>
      <w:pPr>
        <w:pStyle w:val="Normal"/>
        <w:rPr/>
      </w:pPr>
      <w:r>
        <w:rPr>
          <w:b w:val="false"/>
          <w:i w:val="false"/>
        </w:rPr>
        <w:t xml:space="preserve">Dodając posiłek, pacjent dostaje ten sam selektor, co formularz psychoterapeutyczny: dziesięć nazw z </w:t>
      </w:r>
      <w:r>
        <w:rPr>
          <w:rFonts w:ascii="Courier New" w:hAnsi="Courier New"/>
          <w:b w:val="false"/>
          <w:i w:val="false"/>
          <w:sz w:val="19"/>
        </w:rPr>
        <w:t>core/emotions.py</w:t>
      </w:r>
      <w:r>
        <w:rPr>
          <w:b w:val="false"/>
          <w:i w:val="false"/>
        </w:rPr>
        <w:t xml:space="preserve"> na tych samych suwakach 0–10. Każdy wybrany chip zapisuje się jako wiersz w tabeli </w:t>
      </w:r>
      <w:r>
        <w:rPr>
          <w:rFonts w:ascii="Courier New" w:hAnsi="Courier New"/>
          <w:b w:val="false"/>
          <w:i w:val="false"/>
          <w:sz w:val="19"/>
        </w:rPr>
        <w:t>diet_meal_emotion</w:t>
      </w:r>
      <w:r>
        <w:rPr>
          <w:b w:val="false"/>
          <w:i w:val="false"/>
        </w:rPr>
        <w:t>.</w:t>
      </w:r>
    </w:p>
    <w:p>
      <w:pPr>
        <w:pStyle w:val="Normal"/>
        <w:rPr/>
      </w:pPr>
      <w:r>
        <w:rPr>
          <w:b/>
          <w:i w:val="false"/>
        </w:rPr>
        <w:t xml:space="preserve">Kolumna </w:t>
      </w:r>
      <w:r>
        <w:rPr>
          <w:rFonts w:ascii="Courier New" w:hAnsi="Courier New"/>
          <w:b/>
          <w:i w:val="false"/>
          <w:sz w:val="19"/>
        </w:rPr>
        <w:t>intensity</w:t>
      </w:r>
      <w:r>
        <w:rPr>
          <w:b/>
          <w:i w:val="false"/>
        </w:rPr>
        <w:t xml:space="preserve"> jest NULLABLE i jest to różnica względem dzienniczka. </w:t>
      </w:r>
      <w:r>
        <w:rPr>
          <w:b w:val="false"/>
          <w:i w:val="false"/>
        </w:rPr>
        <w:t xml:space="preserve">Sam wiersz zapisuje fakt wybrania chipa, a kolumna zapisuje wyłącznie ocenę. Nietknięty suwak zostaje więc </w:t>
      </w:r>
      <w:r>
        <w:rPr>
          <w:rFonts w:ascii="Courier New" w:hAnsi="Courier New"/>
          <w:b w:val="false"/>
          <w:i w:val="false"/>
          <w:sz w:val="19"/>
        </w:rPr>
        <w:t>NULL</w:t>
      </w:r>
      <w:r>
        <w:rPr>
          <w:b w:val="false"/>
          <w:i w:val="false"/>
        </w:rPr>
        <w:t>, zamiast stać się zerem, którego nikt nie wybrał.</w:t>
      </w:r>
    </w:p>
    <w:p>
      <w:pPr>
        <w:pStyle w:val="Uwaga"/>
        <w:rPr/>
      </w:pPr>
      <w:r>
        <w:rPr>
          <w:b w:val="false"/>
          <w:i w:val="false"/>
        </w:rPr>
        <w:t>Liczba w tym miejscu ocenia uczucie, nigdy jedzenie.</w:t>
      </w:r>
    </w:p>
    <w:p>
      <w:pPr>
        <w:pStyle w:val="Heading2"/>
        <w:rPr/>
      </w:pPr>
      <w:r>
        <w:rPr/>
        <w:t>7.4. Nawodnienie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Stała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Wartość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Znaczenie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GLASS_ML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250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Objętość przycisku „+ Szklanka” i jednostka celu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BOTTLE_ML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500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Objętość przycisku „+ Butelka”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DAILY_TARGET_GLASSES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Cel wyświetlany — **nie** zalecenie kliniczne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MAX_DRINK_NAME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40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Nazwa napoju wpisana ręcznie; nazwa, nie notatka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7.2. Stałe modułu nawodnienia.</w:t>
      </w:r>
    </w:p>
    <w:p>
      <w:pPr>
        <w:pStyle w:val="Normal"/>
        <w:rPr/>
      </w:pPr>
      <w:r>
        <w:rPr>
          <w:b w:val="false"/>
          <w:i w:val="false"/>
        </w:rPr>
        <w:t xml:space="preserve">Słownik napojów: Woda, Herbata, Kawa, Napar ziołowy, Woda z cytryną, Kompot. Kolumna </w:t>
      </w:r>
      <w:r>
        <w:rPr>
          <w:rFonts w:ascii="Courier New" w:hAnsi="Courier New"/>
          <w:b w:val="false"/>
          <w:i w:val="false"/>
          <w:sz w:val="19"/>
        </w:rPr>
        <w:t>hydration.drink</w:t>
      </w:r>
      <w:r>
        <w:rPr>
          <w:b w:val="false"/>
          <w:i w:val="false"/>
        </w:rPr>
        <w:t xml:space="preserve"> jest polem tekstowym — powyższe sześć pozycji to szybkie wejście, a pacjent może wpisać własną nazwę.</w:t>
      </w:r>
    </w:p>
    <w:p>
      <w:pPr>
        <w:pStyle w:val="Normal"/>
        <w:rPr/>
      </w:pPr>
      <w:r>
        <w:rPr>
          <w:b/>
          <w:i w:val="false"/>
        </w:rPr>
        <w:t xml:space="preserve">Zmiana reguły z 17 września 2026 r. </w:t>
      </w:r>
      <w:r>
        <w:rPr>
          <w:b w:val="false"/>
          <w:i w:val="false"/>
        </w:rPr>
        <w:t xml:space="preserve">Pierwotnie makieta §08 mówiła, że herbata, kawa i napary są zapisywane, ale nie przeliczane na wodę. Klientka odwróciła tę decyzję: **każdy napój liczy się do celu w objętości, w jakiej został wypity**, bez żadnych współczynników. Dlatego pole nazywa się </w:t>
      </w:r>
      <w:r>
        <w:rPr>
          <w:rFonts w:ascii="Courier New" w:hAnsi="Courier New"/>
          <w:b w:val="false"/>
          <w:i w:val="false"/>
          <w:sz w:val="19"/>
        </w:rPr>
        <w:t>liquid_ml</w:t>
      </w:r>
      <w:r>
        <w:rPr>
          <w:b w:val="false"/>
          <w:i w:val="false"/>
        </w:rPr>
        <w:t xml:space="preserve">, a nie </w:t>
      </w:r>
      <w:r>
        <w:rPr>
          <w:rFonts w:ascii="Courier New" w:hAnsi="Courier New"/>
          <w:b w:val="false"/>
          <w:i w:val="false"/>
          <w:sz w:val="19"/>
        </w:rPr>
        <w:t>water_ml</w:t>
      </w:r>
      <w:r>
        <w:rPr>
          <w:b w:val="false"/>
          <w:i w:val="false"/>
        </w:rPr>
        <w:t xml:space="preserve">, a raport mówi „Płyny”, nie „Woda”. Krotka </w:t>
      </w:r>
      <w:r>
        <w:rPr>
          <w:rFonts w:ascii="Courier New" w:hAnsi="Courier New"/>
          <w:b w:val="false"/>
          <w:i w:val="false"/>
          <w:sz w:val="19"/>
        </w:rPr>
        <w:t>OTHER_DRINKS</w:t>
      </w:r>
      <w:r>
        <w:rPr>
          <w:b w:val="false"/>
          <w:i w:val="false"/>
        </w:rPr>
        <w:t xml:space="preserve"> przetrwała wyłącznie jako słownik chipów.</w:t>
      </w:r>
    </w:p>
    <w:p>
      <w:pPr>
        <w:pStyle w:val="Normal"/>
        <w:rPr/>
      </w:pPr>
      <w:r>
        <w:rPr>
          <w:b w:val="false"/>
          <w:i w:val="false"/>
        </w:rPr>
        <w:t xml:space="preserve">Jeden wiersz odpowiada jednej porcji, co czyni cofnięcie zwykłym </w:t>
      </w:r>
      <w:r>
        <w:rPr>
          <w:rFonts w:ascii="Courier New" w:hAnsi="Courier New"/>
          <w:b w:val="false"/>
          <w:i w:val="false"/>
          <w:sz w:val="19"/>
        </w:rPr>
        <w:t>DELETE</w:t>
      </w:r>
      <w:r>
        <w:rPr>
          <w:b w:val="false"/>
          <w:i w:val="false"/>
        </w:rPr>
        <w:t>. Kolumna z sumą bieżącą byłaby wartością, którą dwa kliknięcia mogą rozjechać, i nie odpowiedziałaby na pytanie „ile wypiłem we wtorek”.</w:t>
      </w:r>
    </w:p>
    <w:p>
      <w:pPr>
        <w:pStyle w:val="Normal"/>
        <w:rPr/>
      </w:pPr>
      <w:r>
        <w:rPr>
          <w:b w:val="false"/>
          <w:i w:val="false"/>
        </w:rPr>
        <w:t xml:space="preserve">Pole </w:t>
      </w:r>
      <w:r>
        <w:rPr>
          <w:rFonts w:ascii="Courier New" w:hAnsi="Courier New"/>
          <w:b w:val="false"/>
          <w:i w:val="false"/>
          <w:sz w:val="19"/>
        </w:rPr>
        <w:t>progress</w:t>
      </w:r>
      <w:r>
        <w:rPr>
          <w:b w:val="false"/>
          <w:i w:val="false"/>
        </w:rPr>
        <w:t xml:space="preserve"> jest obcinane do 1,0 na potrzeby paska, ale surowe </w:t>
      </w:r>
      <w:r>
        <w:rPr>
          <w:rFonts w:ascii="Courier New" w:hAnsi="Courier New"/>
          <w:b w:val="false"/>
          <w:i w:val="false"/>
          <w:sz w:val="19"/>
        </w:rPr>
        <w:t>glasses</w:t>
      </w:r>
      <w:r>
        <w:rPr>
          <w:b w:val="false"/>
          <w:i w:val="false"/>
        </w:rPr>
        <w:t xml:space="preserve"> jedzie obok — dzień powyżej celu nadal mówi, ile faktycznie było.</w:t>
      </w:r>
    </w:p>
    <w:p>
      <w:pPr>
        <w:pStyle w:val="Heading2"/>
        <w:rPr/>
      </w:pPr>
      <w:r>
        <w:rPr/>
        <w:t>7.5. Suplementy i leki</w:t>
      </w:r>
    </w:p>
    <w:p>
      <w:pPr>
        <w:pStyle w:val="Normal"/>
        <w:rPr/>
      </w:pPr>
      <w:r>
        <w:rPr>
          <w:b w:val="false"/>
          <w:i w:val="false"/>
        </w:rPr>
        <w:t>Lista z dawką, częstotliwością, godzinami oraz datami rozpoczęcia i zakończenia. Każda z tych wartości jest kolumną i żadna nie jest z czegokolwiek wyliczana.</w:t>
      </w:r>
    </w:p>
    <w:p>
      <w:pPr>
        <w:pStyle w:val="Normal"/>
        <w:rPr/>
      </w:pPr>
      <w:r>
        <w:rPr>
          <w:b w:val="false"/>
          <w:i w:val="false"/>
        </w:rPr>
        <w:t xml:space="preserve">Odhaczenie przyjęcia zapisuje wiersz w </w:t>
      </w:r>
      <w:r>
        <w:rPr>
          <w:rFonts w:ascii="Courier New" w:hAnsi="Courier New"/>
          <w:b w:val="false"/>
          <w:i w:val="false"/>
          <w:sz w:val="19"/>
        </w:rPr>
        <w:t>supplement_intake</w:t>
      </w:r>
      <w:r>
        <w:rPr>
          <w:b w:val="false"/>
          <w:i w:val="false"/>
        </w:rPr>
        <w:t xml:space="preserve"> dla danego suplementu i dnia. Odhaczenie wsteczne jest usunięciem wiersza, a dwukrotne kliknięcie trafia w jeden wiersz dzięki ograniczeniu unikalności. Kolumna logiczna na suplemencie byłaby wartością bieżącą, którą dwa kliknięcia mogą rozjechać, i nie odpowiedziałaby na pytanie o wtorek.</w:t>
      </w:r>
    </w:p>
    <w:p>
      <w:pPr>
        <w:pStyle w:val="Uwaga"/>
        <w:rPr/>
      </w:pPr>
      <w:r>
        <w:rPr>
          <w:b w:val="false"/>
          <w:i w:val="false"/>
        </w:rPr>
        <w:t>Dwie rzeczy z makiety nie są wdrożone tak, jak narysowano: przypomnienia (wdrożenie nie ma powiadomień push) oraz automatyczne wygaszanie pozycji po dacie końcowej.</w:t>
      </w:r>
    </w:p>
    <w:p>
      <w:pPr>
        <w:pStyle w:val="Heading2"/>
        <w:rPr/>
      </w:pPr>
      <w:r>
        <w:rPr/>
        <w:t>7.6. Aktywność fizyczna i sen</w:t>
      </w:r>
    </w:p>
    <w:p>
      <w:pPr>
        <w:pStyle w:val="Heading3"/>
        <w:rPr/>
      </w:pPr>
      <w:r>
        <w:rPr/>
        <w:t>7.6.1. Aktywność</w:t>
      </w:r>
    </w:p>
    <w:p>
      <w:pPr>
        <w:pStyle w:val="Normal"/>
        <w:rPr/>
      </w:pPr>
      <w:r>
        <w:rPr>
          <w:b w:val="false"/>
          <w:i w:val="false"/>
        </w:rPr>
        <w:t xml:space="preserve">Trzy pytania i ani jednego więcej: co to było, ile trwało, jak się czułeś po. Rodzaje aktywności: Spacer, Rower, Joga, Basen, Siłownia, Taniec oraz „Inne” z polem własnym (do 60 znaków). Samopoczucie po: </w:t>
      </w:r>
      <w:r>
        <w:rPr>
          <w:rFonts w:ascii="Courier New" w:hAnsi="Courier New"/>
          <w:b w:val="false"/>
          <w:i w:val="false"/>
          <w:sz w:val="19"/>
        </w:rPr>
        <w:t>worse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b w:val="false"/>
          <w:i w:val="false"/>
          <w:sz w:val="19"/>
        </w:rPr>
        <w:t>neutral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b w:val="false"/>
          <w:i w:val="false"/>
          <w:sz w:val="19"/>
        </w:rPr>
        <w:t>better</w:t>
      </w:r>
      <w:r>
        <w:rPr>
          <w:b w:val="false"/>
          <w:i w:val="false"/>
        </w:rPr>
        <w:t>.</w:t>
      </w:r>
    </w:p>
    <w:p>
      <w:pPr>
        <w:pStyle w:val="Normal"/>
        <w:rPr/>
      </w:pPr>
      <w:r>
        <w:rPr>
          <w:b w:val="false"/>
          <w:i w:val="false"/>
        </w:rPr>
        <w:t>Świadomie nieobecne: spalone kalorie, intensywność, tempo, tętno, cel i seria. Moduł zapisuje to, co ktoś postanowił zanotować, a nie to, co zmierzyło urządzenie. Synchronizacja z zegarkiem jest poza zakresem projektu.</w:t>
      </w:r>
    </w:p>
    <w:p>
      <w:pPr>
        <w:pStyle w:val="Normal"/>
        <w:rPr/>
      </w:pPr>
      <w:r>
        <w:rPr>
          <w:b w:val="false"/>
          <w:i w:val="false"/>
        </w:rPr>
        <w:t>Liczba kroków dnia jest osobnym zasobem (</w:t>
      </w:r>
      <w:r>
        <w:rPr>
          <w:rFonts w:ascii="Courier New" w:hAnsi="Courier New"/>
          <w:b w:val="false"/>
          <w:i w:val="false"/>
          <w:sz w:val="19"/>
        </w:rPr>
        <w:t>diet_activity_day</w:t>
      </w:r>
      <w:r>
        <w:rPr>
          <w:b w:val="false"/>
          <w:i w:val="false"/>
        </w:rPr>
        <w:t xml:space="preserve">, jeden wiersz na pacjenta i dzień) pod adresem </w:t>
      </w:r>
      <w:r>
        <w:rPr>
          <w:rFonts w:ascii="Courier New" w:hAnsi="Courier New"/>
          <w:b w:val="false"/>
          <w:i w:val="false"/>
          <w:sz w:val="19"/>
        </w:rPr>
        <w:t>PUT /api/diet/activity/steps/</w:t>
      </w:r>
      <w:r>
        <w:rPr>
          <w:b w:val="false"/>
          <w:i w:val="false"/>
        </w:rPr>
        <w:t xml:space="preserve">. Trasa musi być zadeklarowana przed trasą z UUID, żeby słowo </w:t>
      </w:r>
      <w:r>
        <w:rPr>
          <w:rFonts w:ascii="Courier New" w:hAnsi="Courier New"/>
          <w:b w:val="false"/>
          <w:i w:val="false"/>
          <w:sz w:val="19"/>
        </w:rPr>
        <w:t>steps</w:t>
      </w:r>
      <w:r>
        <w:rPr>
          <w:b w:val="false"/>
          <w:i w:val="false"/>
        </w:rPr>
        <w:t xml:space="preserve"> nie zostało odczytane jako identyfikator.</w:t>
      </w:r>
    </w:p>
    <w:p>
      <w:pPr>
        <w:pStyle w:val="Heading3"/>
        <w:rPr/>
      </w:pPr>
      <w:r>
        <w:rPr/>
        <w:t>7.6.2. Sen</w:t>
      </w:r>
    </w:p>
    <w:p>
      <w:pPr>
        <w:pStyle w:val="Normal"/>
        <w:rPr/>
      </w:pPr>
      <w:r>
        <w:rPr>
          <w:b w:val="false"/>
          <w:i w:val="false"/>
        </w:rPr>
        <w:t>Pięć pytań: kiedy zasnąłeś, kiedy się obudziłeś, jaka była noc w skali 1–5, ile razy była przerwana, jak się czułeś po przebudzeniu (</w:t>
      </w:r>
      <w:r>
        <w:rPr>
          <w:rFonts w:ascii="Courier New" w:hAnsi="Courier New"/>
          <w:b w:val="false"/>
          <w:i w:val="false"/>
          <w:sz w:val="19"/>
        </w:rPr>
        <w:t>rested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b w:val="false"/>
          <w:i w:val="false"/>
          <w:sz w:val="19"/>
        </w:rPr>
        <w:t>heavy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b w:val="false"/>
          <w:i w:val="false"/>
          <w:sz w:val="19"/>
        </w:rPr>
        <w:t>calm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b w:val="false"/>
          <w:i w:val="false"/>
          <w:sz w:val="19"/>
        </w:rPr>
        <w:t>tense</w:t>
      </w:r>
      <w:r>
        <w:rPr>
          <w:b w:val="false"/>
          <w:i w:val="false"/>
        </w:rPr>
        <w:t>).</w:t>
      </w:r>
    </w:p>
    <w:p>
      <w:pPr>
        <w:pStyle w:val="Normal"/>
        <w:rPr/>
      </w:pPr>
      <w:r>
        <w:rPr>
          <w:b/>
          <w:i w:val="false"/>
        </w:rPr>
        <w:t xml:space="preserve">Której nocy dotyczy wiersz, jest konwencją, a nie faktem w danych. </w:t>
      </w:r>
      <w:r>
        <w:rPr>
          <w:b w:val="false"/>
          <w:i w:val="false"/>
        </w:rPr>
        <w:t xml:space="preserve">Noc nosi datę **poranka, którym się skończyła**: wypełniona w piątek opisuje noc z czwartku na piątek. Wiersz z godzinami 23:40 i 06:50 czyta się równie dobrze jako jeden albo drugi dzień, a dwie odpowiedzi umieszczają tę samą noc w dwóch różnych raportach tygodniowych. Reguła jest zapisana w trzech miejscach: </w:t>
      </w:r>
      <w:r>
        <w:rPr>
          <w:rFonts w:ascii="Courier New" w:hAnsi="Courier New"/>
          <w:b w:val="false"/>
          <w:i w:val="false"/>
          <w:sz w:val="19"/>
        </w:rPr>
        <w:t>core/sleep.py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b w:val="false"/>
          <w:i w:val="false"/>
          <w:sz w:val="19"/>
        </w:rPr>
        <w:t>models.DietSleep.entry_date</w:t>
      </w:r>
      <w:r>
        <w:rPr>
          <w:b w:val="false"/>
          <w:i w:val="false"/>
        </w:rPr>
        <w:t xml:space="preserve"> oraz </w:t>
      </w:r>
      <w:r>
        <w:rPr>
          <w:rFonts w:ascii="Courier New" w:hAnsi="Courier New"/>
          <w:b w:val="false"/>
          <w:i w:val="false"/>
          <w:sz w:val="19"/>
        </w:rPr>
        <w:t>frontend/src/types/diet.ts</w:t>
      </w:r>
      <w:r>
        <w:rPr>
          <w:b w:val="false"/>
          <w:i w:val="false"/>
        </w:rPr>
        <w:t>.</w:t>
      </w:r>
    </w:p>
    <w:p>
      <w:pPr>
        <w:pStyle w:val="Normal"/>
        <w:rPr/>
      </w:pPr>
      <w:r>
        <w:rPr>
          <w:b w:val="false"/>
          <w:i w:val="false"/>
        </w:rPr>
        <w:t xml:space="preserve">Długość nocy nigdy nie jest przechowywana — jest odległością między dwiema godzinami, z zawinięciem przez północ, i liczy ją wyłącznie </w:t>
      </w:r>
      <w:r>
        <w:rPr>
          <w:rFonts w:ascii="Courier New" w:hAnsi="Courier New"/>
          <w:b w:val="false"/>
          <w:i w:val="false"/>
          <w:sz w:val="19"/>
        </w:rPr>
        <w:t>frontend/src/utils/sleep.ts</w:t>
      </w:r>
      <w:r>
        <w:rPr>
          <w:b w:val="false"/>
          <w:i w:val="false"/>
        </w:rPr>
        <w:t>. Kolumna byłaby drugą odpowiedzią, swobodną w rozjeżdżaniu się z dwiema godzinami obok.</w:t>
      </w:r>
    </w:p>
    <w:p>
      <w:pPr>
        <w:pStyle w:val="Normal"/>
        <w:rPr/>
      </w:pPr>
      <w:r>
        <w:rPr>
          <w:b w:val="false"/>
          <w:i w:val="false"/>
        </w:rPr>
        <w:t>Brak oceny snu, średniej tygodniowej, wykresu siedmiu nocy i zestawień snu z nastrojem lub posiłkami — to ostatnie jest odczytem specjalisty, nie zadaniem formularza, który dane zbiera.</w:t>
      </w:r>
    </w:p>
    <w:p>
      <w:pPr>
        <w:pStyle w:val="Heading2"/>
        <w:rPr/>
      </w:pPr>
      <w:r>
        <w:rPr/>
        <w:t>7.7. Raport tygodniowy modułu dietetycznego</w:t>
      </w:r>
    </w:p>
    <w:p>
      <w:pPr>
        <w:pStyle w:val="Normal"/>
        <w:rPr/>
      </w:pPr>
      <w:r>
        <w:rPr>
          <w:b/>
          <w:i w:val="false"/>
        </w:rPr>
        <w:t xml:space="preserve">Tydzień liczony jest inaczej niż w psychoterapii. </w:t>
      </w:r>
      <w:r>
        <w:rPr>
          <w:b w:val="false"/>
          <w:i w:val="false"/>
        </w:rPr>
        <w:t xml:space="preserve">Raport psychoterapeutyczny obejmuje tydzień poniedziałek–niedziela. Raport dietetyczny obejmuje siedem dni liczonych od **pierwszego wpisu pacjenta**, zakotwiczonych w kolumnie </w:t>
      </w:r>
      <w:r>
        <w:rPr>
          <w:rFonts w:ascii="Courier New" w:hAnsi="Courier New"/>
          <w:b w:val="false"/>
          <w:i w:val="false"/>
          <w:sz w:val="19"/>
        </w:rPr>
        <w:t>patient.diet_week_start</w:t>
      </w:r>
      <w:r>
        <w:rPr>
          <w:b w:val="false"/>
          <w:i w:val="false"/>
        </w:rPr>
        <w:t>. Cytując klientkę: „jeśli dzienniczki są rozpoczęte od wtorku, to do następnego wtorku”. To właśnie dlatego oba moduły mają rozłączne trasy raportów — jedna lista mieszcząca oba byłaby jedną listą z dwoma znaczeniami słowa „tydzień”.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Sekcja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Zawartość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Dni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Siedem wpisów dziennych: posiłki, nawodnienie, aktywność, sen; dzień bez wpisów oznaczony flagą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empty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Siatka „Pory posiłków”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Wiersz na dzień, kolumna na porę dnia (Rano / Południe / Wieczór / Noc + nieokreślona). W komórce rysowane są same posiłki, nie ich liczba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Ranking emocji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Emocje wybierane przy posiłkach: ile posiłków, ile ocenionych, średnie natężenie. Jedyne miejsce, w którym w tym raporcie pojawia się liczba — i jest to odczytany z powrotem suwak pacjenta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days_with_entry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Liczba dni, w których pacjent cokolwiek zapisał; zawsze zwykła liczba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7.3. Struktura raportu dietetycznego.</w:t>
      </w:r>
    </w:p>
    <w:p>
      <w:pPr>
        <w:pStyle w:val="Normal"/>
        <w:rPr/>
      </w:pPr>
      <w:r>
        <w:rPr>
          <w:b w:val="false"/>
          <w:i w:val="false"/>
        </w:rPr>
        <w:t xml:space="preserve">Dokument PDF renderuje </w:t>
      </w:r>
      <w:r>
        <w:rPr>
          <w:rFonts w:ascii="Courier New" w:hAnsi="Courier New"/>
          <w:b w:val="false"/>
          <w:i w:val="false"/>
          <w:sz w:val="19"/>
        </w:rPr>
        <w:t>core/diet_report_pdf.py</w:t>
      </w:r>
      <w:r>
        <w:rPr>
          <w:b w:val="false"/>
          <w:i w:val="false"/>
        </w:rPr>
        <w:t xml:space="preserve">. Jest to osobny moduł, a nie gałąź w renderze psychoterapeutycznym — oba raporty nie mają ze sobą nic wspólnego poza tygodniem. Wspólny jest natomiast papier: czcionki, style, obudowa sekcji i elementy stron pochodzą z </w:t>
      </w:r>
      <w:r>
        <w:rPr>
          <w:rFonts w:ascii="Courier New" w:hAnsi="Courier New"/>
          <w:b w:val="false"/>
          <w:i w:val="false"/>
          <w:sz w:val="19"/>
        </w:rPr>
        <w:t>core/report_pdf.py</w:t>
      </w:r>
      <w:r>
        <w:rPr>
          <w:b w:val="false"/>
          <w:i w:val="false"/>
        </w:rPr>
        <w:t>, dzięki czemu oba dokumenty są rozpoznawalnie jednym produktem.</w:t>
      </w:r>
    </w:p>
    <w:p>
      <w:pPr>
        <w:pStyle w:val="Heading2"/>
        <w:rPr/>
      </w:pPr>
      <w:r>
        <w:rPr/>
        <w:t>7.8. Profil zdrowotny (§13)</w:t>
      </w:r>
    </w:p>
    <w:p>
      <w:pPr>
        <w:pStyle w:val="Normal"/>
        <w:rPr/>
      </w:pPr>
      <w:r>
        <w:rPr>
          <w:b w:val="false"/>
          <w:i w:val="false"/>
        </w:rPr>
        <w:t>Jeden bieżący wiersz na pacjenta (</w:t>
      </w:r>
      <w:r>
        <w:rPr>
          <w:rFonts w:ascii="Courier New" w:hAnsi="Courier New"/>
          <w:b w:val="false"/>
          <w:i w:val="false"/>
          <w:sz w:val="19"/>
        </w:rPr>
        <w:t>health_profile.id_medical</w:t>
      </w:r>
      <w:r>
        <w:rPr>
          <w:b w:val="false"/>
          <w:i w:val="false"/>
        </w:rPr>
        <w:t xml:space="preserve"> z ograniczeniem UNIQUE) plus lista schorzeń w </w:t>
      </w:r>
      <w:r>
        <w:rPr>
          <w:rFonts w:ascii="Courier New" w:hAnsi="Courier New"/>
          <w:b w:val="false"/>
          <w:i w:val="false"/>
          <w:sz w:val="19"/>
        </w:rPr>
        <w:t>health_condition</w:t>
      </w:r>
      <w:r>
        <w:rPr>
          <w:b w:val="false"/>
          <w:i w:val="false"/>
        </w:rPr>
        <w:t>.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Pole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Zakres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height_cm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weight_kg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target_weight_kg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NUMERIC(4,1)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, zakres 0,1–999,9. Trzy niezależne liczby — nic ich od siebie nie odejmuje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activity_level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low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moderate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allergies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intolerances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dietary_preferences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Tekst do 2000 znaków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health_condition.condition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Siedemnaście wartości słownikowych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health_condition.own_label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Wpis własny, do 120 znaków, maks. 30 pozycji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7.4. Pola profilu zdrowotnego.</w:t>
      </w:r>
    </w:p>
    <w:p>
      <w:pPr>
        <w:pStyle w:val="Normal"/>
        <w:rPr/>
      </w:pPr>
      <w:r>
        <w:rPr>
          <w:b w:val="false"/>
          <w:i w:val="false"/>
        </w:rPr>
        <w:t>Słownik schorzeń: diabetes-1, diabetes-2, insulin-resistance, pcos, hashimoto, hypothyroidism, hyperthyroidism, coeliac, bowel, reflux, hypertension, hypercholesterolemia, eating-disorder, depression, anxiety, adhd, autism.</w:t>
      </w:r>
    </w:p>
    <w:p>
      <w:pPr>
        <w:pStyle w:val="Normal"/>
        <w:rPr/>
      </w:pPr>
      <w:r>
        <w:rPr>
          <w:b/>
          <w:i w:val="false"/>
        </w:rPr>
        <w:t xml:space="preserve">Brak BMI jest decyzją, nie przeoczeniem. </w:t>
      </w:r>
      <w:r>
        <w:rPr>
          <w:b w:val="false"/>
          <w:i w:val="false"/>
        </w:rPr>
        <w:t>Makieta §13 wyklucza go wprost i podaje powód: „Wśród pacjentek są osoby z zaburzeniami odżywiania — te dwie liczby są danymi dla specjalisty, nie celem pokazywanym codziennie”. Nie ma też historii pomiarów — szereg czasowy masy ciała jest wykresem, a wykres masy ciała jest tym, czego ten moduł nie rysuje.</w:t>
      </w:r>
    </w:p>
    <w:p>
      <w:pPr>
        <w:pStyle w:val="Normal"/>
        <w:rPr/>
      </w:pPr>
      <w:r>
        <w:rPr>
          <w:b w:val="false"/>
          <w:i w:val="false"/>
        </w:rPr>
        <w:t xml:space="preserve">Profil mieszka w </w:t>
      </w:r>
      <w:r>
        <w:rPr>
          <w:rFonts w:ascii="Courier New" w:hAnsi="Courier New"/>
          <w:b w:val="false"/>
          <w:i w:val="false"/>
          <w:sz w:val="19"/>
        </w:rPr>
        <w:t>medical_db</w:t>
      </w:r>
      <w:r>
        <w:rPr>
          <w:b w:val="false"/>
          <w:i w:val="false"/>
        </w:rPr>
        <w:t xml:space="preserve"> mimo tego, że opisuje ciało nazwanej osoby. Kontrakt frontendowy proponował pierwotnie </w:t>
      </w:r>
      <w:r>
        <w:rPr>
          <w:rFonts w:ascii="Courier New" w:hAnsi="Courier New"/>
          <w:b w:val="false"/>
          <w:i w:val="false"/>
          <w:sz w:val="19"/>
        </w:rPr>
        <w:t>user_db</w:t>
      </w:r>
      <w:r>
        <w:rPr>
          <w:b w:val="false"/>
          <w:i w:val="false"/>
        </w:rPr>
        <w:t xml:space="preserve"> argumentując, że waga obok klucza pseudonimowego wprowadza tożsamość do bazy, której celem jest jej brak. Argument nie broni się: waga nikogo nie identyfikuje, natomiast rozpoznanie „eating-disorder” obok adresu e-mail i nazwiska jest dokładnie tym powiązaniem, któremu podział baz ma zapobiegać.</w:t>
      </w:r>
    </w:p>
    <w:p>
      <w:pPr>
        <w:pStyle w:val="Heading2"/>
        <w:rPr/>
      </w:pPr>
      <w:r>
        <w:rPr/>
        <w:t>7.9. Techniki psychodietetyczne</w:t>
      </w:r>
    </w:p>
    <w:p>
      <w:pPr>
        <w:pStyle w:val="Normal"/>
        <w:rPr/>
      </w:pPr>
      <w:r>
        <w:rPr>
          <w:b w:val="false"/>
          <w:i w:val="false"/>
        </w:rPr>
        <w:t>Dziesięć ćwiczeń na jednej płaskiej liście (</w:t>
      </w:r>
      <w:r>
        <w:rPr>
          <w:rFonts w:ascii="Courier New" w:hAnsi="Courier New"/>
          <w:b w:val="false"/>
          <w:i w:val="false"/>
          <w:sz w:val="19"/>
        </w:rPr>
        <w:t>src/data/dietTechniques.ts</w:t>
      </w:r>
      <w:r>
        <w:rPr>
          <w:b w:val="false"/>
          <w:i w:val="false"/>
        </w:rPr>
        <w:t>), bez backendu i bez wspólnego typu z katalogiem DBT. Oba katalogi dzielą słowo „techniki” i nic poza tym — inne treści, inne typy, inne trasy. Katalog psychoterapeutyczny jest ponadto jedynym ekranem pacjenckim, na który wpuszczany jest specjalista; ekrany dietetyczne nie wpuszczają nikogo dodatkowo.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8. Panel specjalisty</w:t>
      </w:r>
    </w:p>
    <w:p>
      <w:pPr>
        <w:pStyle w:val="Heading2"/>
        <w:rPr/>
      </w:pPr>
      <w:r>
        <w:rPr/>
        <w:t>8.1. Skąd bierze się relacja opieki</w:t>
      </w:r>
    </w:p>
    <w:p>
      <w:pPr>
        <w:pStyle w:val="Normal"/>
        <w:rPr/>
      </w:pPr>
      <w:r>
        <w:rPr>
          <w:b w:val="false"/>
          <w:i w:val="false"/>
        </w:rPr>
        <w:t xml:space="preserve">Tabela </w:t>
      </w:r>
      <w:r>
        <w:rPr>
          <w:rFonts w:ascii="Courier New" w:hAnsi="Courier New"/>
          <w:b w:val="false"/>
          <w:i w:val="false"/>
          <w:sz w:val="19"/>
        </w:rPr>
        <w:t>specjalist_patient</w:t>
      </w:r>
      <w:r>
        <w:rPr>
          <w:b w:val="false"/>
          <w:i w:val="false"/>
        </w:rPr>
        <w:t xml:space="preserve"> jest fundamentem całego panelu — to ona decyduje, czyje raporty specjalista może otworzyć. Dlatego specjalista nie może jej zapisać bezpośrednio. Formularz przypisujący pacjentów przy zatwierdzeniu pozwoliłby dowolnemu kontu z wierszem </w:t>
      </w:r>
      <w:r>
        <w:rPr>
          <w:rFonts w:ascii="Courier New" w:hAnsi="Courier New"/>
          <w:b w:val="false"/>
          <w:i w:val="false"/>
          <w:sz w:val="19"/>
        </w:rPr>
        <w:t>specjalist</w:t>
      </w:r>
      <w:r>
        <w:rPr>
          <w:b w:val="false"/>
          <w:i w:val="false"/>
        </w:rPr>
        <w:t xml:space="preserve"> czytać cudze raporty.</w:t>
      </w:r>
    </w:p>
    <w:p>
      <w:pPr>
        <w:pStyle w:val="Normal"/>
        <w:rPr/>
      </w:pPr>
      <w:r>
        <w:rPr>
          <w:b w:val="false"/>
          <w:i w:val="false"/>
        </w:rPr>
        <w:t>Zamiast tego relacja powstaje przez zaproszenie, w tym samym kształcie co zaproszenie opiekuna i z tego samego powodu: wskazanie kogoś jest prośbą, a odpowiada na nią osoba, której dane zdrowotne są stawką.</w:t>
      </w:r>
    </w:p>
    <w:p>
      <w:pPr>
        <w:pStyle w:val="Kod"/>
        <w:shd w:val="clear" w:color="auto" w:fill="F2F4F7"/>
        <w:rPr/>
      </w:pPr>
      <w:r>
        <w:rPr/>
        <w:t>accepted_at IS NULL    specjalista poprosił; nikt nie odpowiedział</w:t>
        <w:br/>
        <w:t>accepted_at ustawione  pacjent się zgodził, w tym momencie</w:t>
        <w:br/>
        <w:t>brak wiersza           relacji nie ma — odmowa nie jest zapisywana jako stan</w:t>
      </w:r>
    </w:p>
    <w:p>
      <w:pPr>
        <w:pStyle w:val="Heading2"/>
        <w:rPr/>
      </w:pPr>
      <w:r>
        <w:rPr/>
        <w:t>8.2. Jedna relacja na moduł</w:t>
      </w:r>
    </w:p>
    <w:p>
      <w:pPr>
        <w:pStyle w:val="Normal"/>
        <w:rPr/>
      </w:pPr>
      <w:r>
        <w:rPr>
          <w:b w:val="false"/>
          <w:i w:val="false"/>
        </w:rPr>
        <w:t xml:space="preserve">Migracja 0022 zastąpiła kolumnę </w:t>
      </w:r>
      <w:r>
        <w:rPr>
          <w:rFonts w:ascii="Courier New" w:hAnsi="Courier New"/>
          <w:b w:val="false"/>
          <w:i w:val="false"/>
          <w:sz w:val="19"/>
        </w:rPr>
        <w:t>patient.id_specjalist</w:t>
      </w:r>
      <w:r>
        <w:rPr>
          <w:b w:val="false"/>
          <w:i w:val="false"/>
        </w:rPr>
        <w:t xml:space="preserve"> osobną tabelą. Przed tą zmianą psychoterapeuta i psychodietetyk dzielili jedną kolumnę, więc akceptacja drugiego zaproszenia po cichu odbierała dostęp pierwszemu.</w:t>
      </w:r>
    </w:p>
    <w:p>
      <w:pPr>
        <w:pStyle w:val="Normal"/>
        <w:rPr/>
      </w:pPr>
      <w:r>
        <w:rPr>
          <w:b w:val="false"/>
          <w:i w:val="false"/>
        </w:rPr>
        <w:t>Ograniczenie unikalności obejmuje trójkę (specjalista, pacjent, moduł). Jeden pacjent może mieć jednocześnie psychoterapeutę i psychodietetyka; makieta §13 rysuje obu, rozróżnionych kolorową kropką.</w:t>
      </w:r>
    </w:p>
    <w:p>
      <w:pPr>
        <w:pStyle w:val="Heading2"/>
        <w:rPr/>
      </w:pPr>
      <w:r>
        <w:rPr/>
        <w:t>8.3. Zakładanie kont specjalistów</w:t>
      </w:r>
    </w:p>
    <w:p>
      <w:pPr>
        <w:pStyle w:val="Normal"/>
        <w:rPr/>
      </w:pPr>
      <w:r>
        <w:rPr>
          <w:b w:val="false"/>
          <w:i w:val="false"/>
        </w:rPr>
        <w:t xml:space="preserve">Publiczny formularz rejestracji **nie ma** opcji „konto specjalisty”. Ręcznie spreparowane </w:t>
      </w:r>
      <w:r>
        <w:rPr>
          <w:rFonts w:ascii="Courier New" w:hAnsi="Courier New"/>
          <w:b w:val="false"/>
          <w:i w:val="false"/>
          <w:sz w:val="19"/>
        </w:rPr>
        <w:t>account_type: "specialist"</w:t>
      </w:r>
      <w:r>
        <w:rPr>
          <w:b w:val="false"/>
          <w:i w:val="false"/>
        </w:rPr>
        <w:t xml:space="preserve"> kończy się błędem 400.</w:t>
      </w:r>
    </w:p>
    <w:p>
      <w:pPr>
        <w:pStyle w:val="Normal"/>
        <w:rPr/>
      </w:pPr>
      <w:r>
        <w:rPr>
          <w:b w:val="false"/>
          <w:i w:val="false"/>
        </w:rPr>
        <w:t>Powodem jest to, że konto zawodowe jest twierdzeniem o kwalifikacjach osoby, a aplikacja nie ma jak takiego twierdzenia sprawdzić. Twierdzenie składa więc ktoś, kto może — istniejący specjalista, dokładnie tak jak już poświadcza, że dwie osoby są rodziną.</w:t>
      </w:r>
    </w:p>
    <w:p>
      <w:pPr>
        <w:pStyle w:val="Normal"/>
        <w:rPr/>
      </w:pPr>
      <w:r>
        <w:rPr>
          <w:b/>
          <w:i w:val="false"/>
        </w:rPr>
        <w:t xml:space="preserve">Skąd bierze się pierwsze konto. </w:t>
      </w:r>
      <w:r>
        <w:rPr>
          <w:b w:val="false"/>
          <w:i w:val="false"/>
        </w:rPr>
        <w:t xml:space="preserve">Z konstrukcji nic w aplikacji nie może go utworzyć: do utworzenia konta specjalisty potrzebny jest wiersz </w:t>
      </w:r>
      <w:r>
        <w:rPr>
          <w:rFonts w:ascii="Courier New" w:hAnsi="Courier New"/>
          <w:b w:val="false"/>
          <w:i w:val="false"/>
          <w:sz w:val="19"/>
        </w:rPr>
        <w:t>specjalist</w:t>
      </w:r>
      <w:r>
        <w:rPr>
          <w:b w:val="false"/>
          <w:i w:val="false"/>
        </w:rPr>
        <w:t xml:space="preserve">, a jedynym sposobem na jego uzyskanie jest wiersz </w:t>
      </w:r>
      <w:r>
        <w:rPr>
          <w:rFonts w:ascii="Courier New" w:hAnsi="Courier New"/>
          <w:b w:val="false"/>
          <w:i w:val="false"/>
          <w:sz w:val="19"/>
        </w:rPr>
        <w:t>specjalist</w:t>
      </w:r>
      <w:r>
        <w:rPr>
          <w:b w:val="false"/>
          <w:i w:val="false"/>
        </w:rPr>
        <w:t xml:space="preserve">. Pierwsze konto zakłada </w:t>
      </w:r>
      <w:r>
        <w:rPr>
          <w:rFonts w:ascii="Courier New" w:hAnsi="Courier New"/>
          <w:b w:val="false"/>
          <w:i w:val="false"/>
          <w:sz w:val="19"/>
        </w:rPr>
        <w:t>scripts/mock_data.sql</w:t>
      </w:r>
      <w:r>
        <w:rPr>
          <w:b w:val="false"/>
          <w:i w:val="false"/>
        </w:rPr>
        <w:t>, a na wdrożeniu produkcyjnym — jeden ręczny INSERT. Jest to własność warta utrzymania, nie luka do zamknięcia: endpoint zdolny wybić pierwsze konto zawodowe byłby endpointem zdolnym wybić dziesiąte.</w:t>
      </w:r>
    </w:p>
    <w:p>
      <w:pPr>
        <w:pStyle w:val="Normal"/>
        <w:rPr/>
      </w:pPr>
      <w:r>
        <w:rPr>
          <w:b w:val="false"/>
          <w:i w:val="false"/>
        </w:rPr>
        <w:t>Wygenerowane hasło pojawia się jeden raz w odpowiedzi tworzącej konto i ekran to komunikuje. Wdrożenie nie wysyła żadnej poczty, więc poświadczenie podróżuje jako rzecz przekazana w pokoju. Zapisywane jest wyłącznie jako hash (</w:t>
      </w:r>
      <w:r>
        <w:rPr>
          <w:rFonts w:ascii="Courier New" w:hAnsi="Courier New"/>
          <w:b w:val="false"/>
          <w:i w:val="false"/>
          <w:sz w:val="19"/>
        </w:rPr>
        <w:t>make_password</w:t>
      </w:r>
      <w:r>
        <w:rPr>
          <w:b w:val="false"/>
          <w:i w:val="false"/>
        </w:rPr>
        <w:t>), więc nie da się go odczytać — specjalista, który je zgubi, nie ma jak go odzyskać. Jest to znane ostre zbocze tego przepływu.</w:t>
      </w:r>
    </w:p>
    <w:p>
      <w:pPr>
        <w:pStyle w:val="Heading2"/>
        <w:rPr/>
      </w:pPr>
      <w:r>
        <w:rPr/>
        <w:t>8.4. Zawartość panelu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Lista pacjentów z podziałem na moduły oraz zaproszenia oczekujące.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Raporty tygodniowe pacjenta — psychoterapeutyczne albo dietetyczne, zależnie od modułu relacji — wraz z pobraniem PDF.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Wystawianie kodów dla kont opiekunów (jeden kod dotyczy jednego dziecka).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Zakładanie kont innych specjalistów.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Własne techniki: dodawanie, korekta i wycofanie.</w:t>
      </w:r>
    </w:p>
    <w:p>
      <w:pPr>
        <w:pStyle w:val="Normal"/>
        <w:rPr/>
      </w:pPr>
      <w:r>
        <w:rPr>
          <w:b w:val="false"/>
          <w:i w:val="false"/>
        </w:rPr>
        <w:t xml:space="preserve">Zakończenie relacji odbywa się przez </w:t>
      </w:r>
      <w:r>
        <w:rPr>
          <w:rFonts w:ascii="Courier New" w:hAnsi="Courier New"/>
          <w:b w:val="false"/>
          <w:i w:val="false"/>
          <w:sz w:val="19"/>
        </w:rPr>
        <w:t>DELETE /api/specialist/patients/&lt;uuid&gt;/&lt;module&gt;/</w:t>
      </w:r>
      <w:r>
        <w:rPr>
          <w:b w:val="false"/>
          <w:i w:val="false"/>
        </w:rPr>
        <w:t>. Moduł jest częścią ścieżki i nie jest opcjonalny, ponieważ specjalista prowadzący kogoś w obu modułach kończy jedną z dwóch relacji.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9. Panel opiekuna prawnego</w:t>
      </w:r>
    </w:p>
    <w:p>
      <w:pPr>
        <w:pStyle w:val="Heading2"/>
        <w:rPr/>
      </w:pPr>
      <w:r>
        <w:rPr/>
        <w:t>9.1. Dwie drogi powiązania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Kierunek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Inicjator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Zastosowanie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Specjalista → opiekun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Specjalista wystawia kod (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parent_invitation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 wskazujący adres e-mail opiekuna i konkretne dziecko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Jedyna droga powstania konta opiekuna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Małoletni → opiekun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Małoletni wskazuje adresem e-mail konto, które już istnieje (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POST /api/auth/guardian/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Dołączenie kolejnych dzieci do opiekuna, który konto już ma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9.1. Powstawanie powiązania opiekun–dziecko.</w:t>
      </w:r>
    </w:p>
    <w:p>
      <w:pPr>
        <w:pStyle w:val="Normal"/>
        <w:rPr/>
      </w:pPr>
      <w:r>
        <w:rPr>
          <w:b w:val="false"/>
          <w:i w:val="false"/>
        </w:rPr>
        <w:t xml:space="preserve">Samoobsługowa rejestracja opiekuna została usunięta — </w:t>
      </w:r>
      <w:r>
        <w:rPr>
          <w:rFonts w:ascii="Courier New" w:hAnsi="Courier New"/>
          <w:b w:val="false"/>
          <w:i w:val="false"/>
          <w:sz w:val="19"/>
        </w:rPr>
        <w:t>RegisterSerializer._check_invitation</w:t>
      </w:r>
      <w:r>
        <w:rPr>
          <w:b w:val="false"/>
          <w:i w:val="false"/>
        </w:rPr>
        <w:t xml:space="preserve"> odrzuca rejestrację opiekuna bez kodu. Powód jest ten sam co przy koncie specjalisty: konto opiekuna twierdzi, że ta osoba jest przedstawicielem ustawowym dziecka, aplikacja nie ma jak tego sprawdzić, a klinicysta siedzący z rodziną — ma.</w:t>
      </w:r>
    </w:p>
    <w:p>
      <w:pPr>
        <w:pStyle w:val="Heading2"/>
        <w:rPr/>
      </w:pPr>
      <w:r>
        <w:rPr/>
        <w:t>9.2. Kod zaproszenia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Przechowywany wyłącznie jako hash (</w:t>
      </w:r>
      <w:r>
        <w:rPr>
          <w:rFonts w:ascii="Courier New" w:hAnsi="Courier New"/>
          <w:b w:val="false"/>
          <w:i w:val="false"/>
          <w:sz w:val="19"/>
        </w:rPr>
        <w:t>make_password</w:t>
      </w:r>
      <w:r>
        <w:rPr>
          <w:b w:val="false"/>
          <w:i w:val="false"/>
        </w:rPr>
        <w:t>), tak jak hasło. Zaproszenie niesie prawo przypięcia konta opiekuna do konta nazwanego małoletniego, więc zrzut bazy z czytelnymi kodami byłby zestawem działających kluczy.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Jawna wartość istnieje wyłącznie w odpowiedzi, która kod utworzyła.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Kod ma datę wygaśnięcia (</w:t>
      </w:r>
      <w:r>
        <w:rPr>
          <w:rFonts w:ascii="Courier New" w:hAnsi="Courier New"/>
          <w:b w:val="false"/>
          <w:i w:val="false"/>
          <w:sz w:val="19"/>
        </w:rPr>
        <w:t>expires_at</w:t>
      </w:r>
      <w:r>
        <w:rPr>
          <w:b w:val="false"/>
          <w:i w:val="false"/>
        </w:rPr>
        <w:t>) i znacznik użycia (</w:t>
      </w:r>
      <w:r>
        <w:rPr>
          <w:rFonts w:ascii="Courier New" w:hAnsi="Courier New"/>
          <w:b w:val="false"/>
          <w:i w:val="false"/>
          <w:sz w:val="19"/>
        </w:rPr>
        <w:t>used_at</w:t>
      </w:r>
      <w:r>
        <w:rPr>
          <w:b w:val="false"/>
          <w:i w:val="false"/>
        </w:rPr>
        <w:t>).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Niewykorzystany kod można unieważnić (</w:t>
      </w:r>
      <w:r>
        <w:rPr>
          <w:rFonts w:ascii="Courier New" w:hAnsi="Courier New"/>
          <w:b w:val="false"/>
          <w:i w:val="false"/>
          <w:sz w:val="19"/>
        </w:rPr>
        <w:t>DELETE /api/specialist/parent-invitations/&lt;uuid&gt;/</w:t>
      </w:r>
      <w:r>
        <w:rPr>
          <w:b w:val="false"/>
          <w:i w:val="false"/>
        </w:rPr>
        <w:t>).</w:t>
      </w:r>
    </w:p>
    <w:p>
      <w:pPr>
        <w:pStyle w:val="Uwaga"/>
        <w:rPr/>
      </w:pPr>
      <w:r>
        <w:rPr>
          <w:b w:val="false"/>
          <w:i w:val="false"/>
        </w:rPr>
        <w:t>Wdrożenie nie wysyła żadnej poczty — nie ma linku aktywacyjnego ani komunikatu „wysłaliśmy e-mail”. Kod przekazuje się rodzicowi w gabinecie.</w:t>
      </w:r>
    </w:p>
    <w:p>
      <w:pPr>
        <w:pStyle w:val="Heading2"/>
        <w:rPr/>
      </w:pPr>
      <w:r>
        <w:rPr/>
        <w:t>9.3. Stan powiązania</w:t>
      </w:r>
    </w:p>
    <w:p>
      <w:pPr>
        <w:pStyle w:val="Normal"/>
        <w:rPr/>
      </w:pPr>
      <w:r>
        <w:rPr>
          <w:b w:val="false"/>
          <w:i w:val="false"/>
        </w:rPr>
        <w:t xml:space="preserve">Wiersz </w:t>
      </w:r>
      <w:r>
        <w:rPr>
          <w:rFonts w:ascii="Courier New" w:hAnsi="Courier New"/>
          <w:b w:val="false"/>
          <w:i w:val="false"/>
          <w:sz w:val="19"/>
        </w:rPr>
        <w:t>parent_child</w:t>
      </w:r>
      <w:r>
        <w:rPr>
          <w:b w:val="false"/>
          <w:i w:val="false"/>
        </w:rPr>
        <w:t xml:space="preserve"> jest jednocześnie powiązaniem i jego stanem. </w:t>
      </w:r>
      <w:r>
        <w:rPr>
          <w:rFonts w:ascii="Courier New" w:hAnsi="Courier New"/>
          <w:b w:val="false"/>
          <w:i w:val="false"/>
          <w:sz w:val="19"/>
        </w:rPr>
        <w:t>accepted_at IS NULL</w:t>
      </w:r>
      <w:r>
        <w:rPr>
          <w:b w:val="false"/>
          <w:i w:val="false"/>
        </w:rPr>
        <w:t xml:space="preserve"> to zaproszenie bez odpowiedzi, wartość ustawiona to moment akceptacji. Odmowa kasuje wiersz — „nie” jest zapisywane jako brak powiązania, a nie jako trzeci stan.</w:t>
      </w:r>
    </w:p>
    <w:p>
      <w:pPr>
        <w:pStyle w:val="Heading2"/>
        <w:rPr/>
      </w:pPr>
      <w:r>
        <w:rPr/>
        <w:t>9.4. Znacznik „wymaga uwagi”</w:t>
      </w:r>
    </w:p>
    <w:p>
      <w:pPr>
        <w:pStyle w:val="Normal"/>
        <w:rPr/>
      </w:pPr>
      <w:r>
        <w:rPr>
          <w:b w:val="false"/>
          <w:i w:val="false"/>
        </w:rPr>
        <w:t>Lista podopiecznych (</w:t>
      </w:r>
      <w:r>
        <w:rPr>
          <w:rFonts w:ascii="Courier New" w:hAnsi="Courier New"/>
          <w:b w:val="false"/>
          <w:i w:val="false"/>
          <w:sz w:val="19"/>
        </w:rPr>
        <w:t>GET /api/guardian/children/</w:t>
      </w:r>
      <w:r>
        <w:rPr>
          <w:b w:val="false"/>
          <w:i w:val="false"/>
        </w:rPr>
        <w:t>) niesie znacznik liczony z **ostatniego raportu tygodniowego** dziecka (</w:t>
      </w:r>
      <w:r>
        <w:rPr>
          <w:rFonts w:ascii="Courier New" w:hAnsi="Courier New"/>
          <w:b w:val="false"/>
          <w:i w:val="false"/>
          <w:sz w:val="19"/>
        </w:rPr>
        <w:t>core.account.CHILD_ATTENTION_FIELD</w:t>
      </w:r>
      <w:r>
        <w:rPr>
          <w:b w:val="false"/>
          <w:i w:val="false"/>
        </w:rPr>
        <w:t xml:space="preserve">). Ponieważ raport istnieje wyłącznie dla tygodnia zakończonego, znacznika nie da się zobaczyć po pięciu minutach korzystania z aplikacji — trzeba mieć wpisy z zeszłego tygodnia. Do testów ręcznych służy polecenie </w:t>
      </w:r>
      <w:r>
        <w:rPr>
          <w:rFonts w:ascii="Courier New" w:hAnsi="Courier New"/>
          <w:b w:val="false"/>
          <w:i w:val="false"/>
          <w:sz w:val="19"/>
        </w:rPr>
        <w:t>seed_demo_diary</w:t>
      </w:r>
      <w:r>
        <w:rPr>
          <w:b w:val="false"/>
          <w:i w:val="false"/>
        </w:rPr>
        <w:t xml:space="preserve"> (rozdział 13.5).</w:t>
      </w:r>
    </w:p>
    <w:p>
      <w:pPr>
        <w:pStyle w:val="Heading2"/>
        <w:rPr/>
      </w:pPr>
      <w:r>
        <w:rPr/>
        <w:t>9.5. Czego opiekun nie widzi</w:t>
      </w:r>
    </w:p>
    <w:p>
      <w:pPr>
        <w:pStyle w:val="Normal"/>
        <w:rPr/>
      </w:pPr>
      <w:r>
        <w:rPr>
          <w:b w:val="false"/>
          <w:i w:val="false"/>
        </w:rPr>
        <w:t xml:space="preserve">Opiekun nie ma wiersza w tabeli </w:t>
      </w:r>
      <w:r>
        <w:rPr>
          <w:rFonts w:ascii="Courier New" w:hAnsi="Courier New"/>
          <w:b w:val="false"/>
          <w:i w:val="false"/>
          <w:sz w:val="19"/>
        </w:rPr>
        <w:t>patient</w:t>
      </w:r>
      <w:r>
        <w:rPr>
          <w:b w:val="false"/>
          <w:i w:val="false"/>
        </w:rPr>
        <w:t>, więc każdy endpoint kliniczny odpowiada mu odmową. Nie ma dostępu do treści dzienniczka dziecka. Panel pokazuje listę podopiecznych i wspomniany znacznik; profil, rejestr zgód, zmiana adresu e-mail i hasła działają tak samo jak u pozostałych ról.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10. Frontend</w:t>
      </w:r>
    </w:p>
    <w:p>
      <w:pPr>
        <w:pStyle w:val="Heading2"/>
        <w:rPr/>
      </w:pPr>
      <w:r>
        <w:rPr/>
        <w:t>10.1. Struktura i liczby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Katalog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Zawartość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Liczba plików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src/pages/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Ekrany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42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src/components/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Komponenty wspólne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45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src/api/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Klient HTTP i mapowanie kontraktów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src/utils/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Reguły po stronie klienta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30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src/types/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Kontrakty typów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12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src/hooks/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Hooki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src/data/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Katalogi technik, linie kryzysowe, plan bezpieczeństwa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src/styles/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theme.css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(tokeny),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panel.css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(panele)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10.1. Struktura katalogu src.</w:t>
      </w:r>
    </w:p>
    <w:p>
      <w:pPr>
        <w:pStyle w:val="Heading2"/>
        <w:rPr/>
      </w:pPr>
      <w:r>
        <w:rPr/>
        <w:t>10.2. Routing</w:t>
      </w:r>
    </w:p>
    <w:p>
      <w:pPr>
        <w:pStyle w:val="Normal"/>
        <w:rPr/>
      </w:pPr>
      <w:r>
        <w:rPr>
          <w:b w:val="false"/>
          <w:i w:val="false"/>
        </w:rPr>
        <w:t xml:space="preserve">Wszystkie ścieżki są zebrane w </w:t>
      </w:r>
      <w:r>
        <w:rPr>
          <w:rFonts w:ascii="Courier New" w:hAnsi="Courier New"/>
          <w:b w:val="false"/>
          <w:i w:val="false"/>
          <w:sz w:val="19"/>
        </w:rPr>
        <w:t>src/routes.ts</w:t>
      </w:r>
      <w:r>
        <w:rPr>
          <w:b w:val="false"/>
          <w:i w:val="false"/>
        </w:rPr>
        <w:t xml:space="preserve"> w obiekcie </w:t>
      </w:r>
      <w:r>
        <w:rPr>
          <w:rFonts w:ascii="Courier New" w:hAnsi="Courier New"/>
          <w:b w:val="false"/>
          <w:i w:val="false"/>
          <w:sz w:val="19"/>
        </w:rPr>
        <w:t>ROUTES</w:t>
      </w:r>
      <w:r>
        <w:rPr>
          <w:b w:val="false"/>
          <w:i w:val="false"/>
        </w:rPr>
        <w:t>, dzięki czemu zmiana nazwy trasy dotyka jednej linii, a nie każdego menu, które do niej prowadzi. Obok znajdują się: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b w:val="false"/>
          <w:i w:val="false"/>
          <w:sz w:val="19"/>
        </w:rPr>
        <w:t>ROUTE_TITLES</w:t>
      </w:r>
      <w:r>
        <w:rPr>
          <w:b w:val="false"/>
          <w:i w:val="false"/>
        </w:rPr>
        <w:t xml:space="preserve"> — nazwa ekranu dla </w:t>
      </w:r>
      <w:r>
        <w:rPr>
          <w:rFonts w:ascii="Courier New" w:hAnsi="Courier New"/>
          <w:b w:val="false"/>
          <w:i w:val="false"/>
          <w:sz w:val="19"/>
        </w:rPr>
        <w:t>document.title</w:t>
      </w:r>
      <w:r>
        <w:rPr>
          <w:b w:val="false"/>
          <w:i w:val="false"/>
        </w:rPr>
        <w:t xml:space="preserve"> oraz dla komunikatu czytnika ekranu. Klucz jest wzorcem trasy, a nie polem ustawianym w samej stronie: zapowiedź musi paść w chwili zmiany adresu, a efekt strony wykonuje się po niej — komunikat byłby więc o krok spóźniony i nazywałby ekran, który użytkownik właśnie opuścił.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Funkcje budujące ścieżki (</w:t>
      </w:r>
      <w:r>
        <w:rPr>
          <w:rFonts w:ascii="Courier New" w:hAnsi="Courier New"/>
          <w:b w:val="false"/>
          <w:i w:val="false"/>
          <w:sz w:val="19"/>
        </w:rPr>
        <w:t>reportDetailPath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b w:val="false"/>
          <w:i w:val="false"/>
          <w:sz w:val="19"/>
        </w:rPr>
        <w:t>specialistPatientReportPath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b w:val="false"/>
          <w:i w:val="false"/>
          <w:sz w:val="19"/>
        </w:rPr>
        <w:t>dietJournalDayPath</w:t>
      </w:r>
      <w:r>
        <w:rPr>
          <w:b w:val="false"/>
          <w:i w:val="false"/>
        </w:rPr>
        <w:t xml:space="preserve"> i pozostałe) zamiast sklejania adresów ręcznie.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b w:val="false"/>
          <w:i w:val="false"/>
          <w:sz w:val="19"/>
        </w:rPr>
        <w:t>PLACEHOLDER_ROUTES</w:t>
      </w:r>
      <w:r>
        <w:rPr>
          <w:b w:val="false"/>
          <w:i w:val="false"/>
        </w:rPr>
        <w:t xml:space="preserve"> — ekrany z makiet jeszcze niezbudowane. Lista jest obecnie pusta i w takim stanie ma pozostać; wpis oznacza odnośnik prowadzący donikąd.</w:t>
      </w:r>
    </w:p>
    <w:p>
      <w:pPr>
        <w:pStyle w:val="Normal"/>
        <w:rPr/>
      </w:pPr>
      <w:r>
        <w:rPr>
          <w:b w:val="false"/>
          <w:i w:val="false"/>
        </w:rPr>
        <w:t xml:space="preserve">Moduł psychoterapeutyczny i dietetyczny mają rozłączne komplety tras nawet tam, gdzie ekrany noszą tę samą nazwę („Raporty”, „Analiza”, „Profil”, „Techniki”). Wynika to z tego, że moduły nie zgadzają się co do znaczenia słowa „tydzień”, a </w:t>
      </w:r>
      <w:r>
        <w:rPr>
          <w:rFonts w:ascii="Courier New" w:hAnsi="Courier New"/>
          <w:b w:val="false"/>
          <w:i w:val="false"/>
          <w:sz w:val="19"/>
        </w:rPr>
        <w:t>/profile</w:t>
      </w:r>
      <w:r>
        <w:rPr>
          <w:b w:val="false"/>
          <w:i w:val="false"/>
        </w:rPr>
        <w:t xml:space="preserve"> i </w:t>
      </w:r>
      <w:r>
        <w:rPr>
          <w:rFonts w:ascii="Courier New" w:hAnsi="Courier New"/>
          <w:b w:val="false"/>
          <w:i w:val="false"/>
          <w:sz w:val="19"/>
        </w:rPr>
        <w:t>/diet/profile</w:t>
      </w:r>
      <w:r>
        <w:rPr>
          <w:b w:val="false"/>
          <w:i w:val="false"/>
        </w:rPr>
        <w:t xml:space="preserve"> pokazują inne środki ekranu. Wspólne części — tożsamość, rejestr zgód, formularze e-mail i hasła, wylogowanie — są tymi samymi komponentami, nie kopią.</w:t>
      </w:r>
    </w:p>
    <w:p>
      <w:pPr>
        <w:pStyle w:val="Heading2"/>
        <w:rPr/>
      </w:pPr>
      <w:r>
        <w:rPr/>
        <w:t>10.3. Strażnicy tras</w:t>
      </w:r>
    </w:p>
    <w:p>
      <w:pPr>
        <w:pStyle w:val="Normal"/>
        <w:rPr/>
      </w:pPr>
      <w:r>
        <w:rPr>
          <w:rFonts w:ascii="Courier New" w:hAnsi="Courier New"/>
          <w:b w:val="false"/>
          <w:i w:val="false"/>
          <w:sz w:val="19"/>
        </w:rPr>
        <w:t>App.tsx</w:t>
      </w:r>
      <w:r>
        <w:rPr>
          <w:b w:val="false"/>
          <w:i w:val="false"/>
        </w:rPr>
        <w:t xml:space="preserve"> definiuje pięć komponentów strażników. Każdy najpierw czeka na pierwszą odpowiedź </w:t>
      </w:r>
      <w:r>
        <w:rPr>
          <w:rFonts w:ascii="Courier New" w:hAnsi="Courier New"/>
          <w:b w:val="false"/>
          <w:i w:val="false"/>
          <w:sz w:val="19"/>
        </w:rPr>
        <w:t>GET /api/auth/me/</w:t>
      </w:r>
      <w:r>
        <w:rPr>
          <w:b w:val="false"/>
          <w:i w:val="false"/>
        </w:rPr>
        <w:t xml:space="preserve"> — bez tego odświeżenie strony wyrzuciłoby zalogowanego użytkownika na </w:t>
      </w:r>
      <w:r>
        <w:rPr>
          <w:rFonts w:ascii="Courier New" w:hAnsi="Courier New"/>
          <w:b w:val="false"/>
          <w:i w:val="false"/>
          <w:sz w:val="19"/>
        </w:rPr>
        <w:t>/login</w:t>
      </w:r>
      <w:r>
        <w:rPr>
          <w:b w:val="false"/>
          <w:i w:val="false"/>
        </w:rPr>
        <w:t>, zanim odpowiedź dotrze.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Strażnik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Wpuszcza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Uwagi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RequireAuth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Pacjenta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allowGuardian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i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allowSpecialist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mają domyślnie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false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— ekran dodany później, który o pytaniu nie pomyśli, jest zamknięty. Jedynym wyjątkiem jest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/profile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RequireGuardian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Opiekuna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Lustrzane odbicie przekierowania z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RequireAuth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RequireSpecialist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Specjalistę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Sprawdza obie bramki — panel otwiera dokumentację kliniczną innych osób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RequireConsents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Konto z brakującymi zgodami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Ekran mówiący „konto jest zatrzymane” nie może być osiągalny dla konta, które działa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RequirePasswordChange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Konto z wygenerowanym hasłem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Pyta najpierw o zgody, bo konto bez obu należy na ekran zgód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10.2. Strażnicy tras.</w:t>
      </w:r>
    </w:p>
    <w:p>
      <w:pPr>
        <w:pStyle w:val="Normal"/>
        <w:rPr/>
      </w:pPr>
      <w:r>
        <w:rPr>
          <w:b w:val="false"/>
          <w:i w:val="false"/>
        </w:rPr>
        <w:t xml:space="preserve">Kolejność sprawdzeń jest zapisana raz, w funkcji </w:t>
      </w:r>
      <w:r>
        <w:rPr>
          <w:rFonts w:ascii="Courier New" w:hAnsi="Courier New"/>
          <w:b w:val="false"/>
          <w:i w:val="false"/>
          <w:sz w:val="19"/>
        </w:rPr>
        <w:t>gateRouteFor()</w:t>
      </w:r>
      <w:r>
        <w:rPr>
          <w:b w:val="false"/>
          <w:i w:val="false"/>
        </w:rPr>
        <w:t xml:space="preserve">, i nie jest wyborem swobodnym: </w:t>
      </w:r>
      <w:r>
        <w:rPr>
          <w:rFonts w:ascii="Courier New" w:hAnsi="Courier New"/>
          <w:b w:val="false"/>
          <w:i w:val="false"/>
          <w:sz w:val="19"/>
        </w:rPr>
        <w:t>POST /api/account/password/</w:t>
      </w:r>
      <w:r>
        <w:rPr>
          <w:b w:val="false"/>
          <w:i w:val="false"/>
        </w:rPr>
        <w:t xml:space="preserve"> sam znajduje się za bramką zgód, więc konto odesłane na ekran hasła przy brakujących zgodach zastałoby jedyny dostępny formularz odpowiadający 403. Obie bramki są egzekwowane po stronie serwera; strażnicy decydują wyłącznie o tym, który ekran narysować.</w:t>
      </w:r>
    </w:p>
    <w:p>
      <w:pPr>
        <w:pStyle w:val="Normal"/>
        <w:rPr/>
      </w:pPr>
      <w:r>
        <w:rPr>
          <w:b w:val="false"/>
          <w:i w:val="false"/>
        </w:rPr>
        <w:t xml:space="preserve">Funkcja </w:t>
      </w:r>
      <w:r>
        <w:rPr>
          <w:rFonts w:ascii="Courier New" w:hAnsi="Courier New"/>
          <w:b w:val="false"/>
          <w:i w:val="false"/>
          <w:sz w:val="19"/>
        </w:rPr>
        <w:t>homeRouteFor()</w:t>
      </w:r>
      <w:r>
        <w:rPr>
          <w:b w:val="false"/>
          <w:i w:val="false"/>
        </w:rPr>
        <w:t xml:space="preserve"> wyznacza ekran startowy: specjalista → </w:t>
      </w:r>
      <w:r>
        <w:rPr>
          <w:rFonts w:ascii="Courier New" w:hAnsi="Courier New"/>
          <w:b w:val="false"/>
          <w:i w:val="false"/>
          <w:sz w:val="19"/>
        </w:rPr>
        <w:t>/specialist</w:t>
      </w:r>
      <w:r>
        <w:rPr>
          <w:b w:val="false"/>
          <w:i w:val="false"/>
        </w:rPr>
        <w:t xml:space="preserve">, opiekun → </w:t>
      </w:r>
      <w:r>
        <w:rPr>
          <w:rFonts w:ascii="Courier New" w:hAnsi="Courier New"/>
          <w:b w:val="false"/>
          <w:i w:val="false"/>
          <w:sz w:val="19"/>
        </w:rPr>
        <w:t>/parent</w:t>
      </w:r>
      <w:r>
        <w:rPr>
          <w:b w:val="false"/>
          <w:i w:val="false"/>
        </w:rPr>
        <w:t xml:space="preserve">, pacjent → </w:t>
      </w:r>
      <w:r>
        <w:rPr>
          <w:rFonts w:ascii="Courier New" w:hAnsi="Courier New"/>
          <w:b w:val="false"/>
          <w:i w:val="false"/>
          <w:sz w:val="19"/>
        </w:rPr>
        <w:t>/modules</w:t>
      </w:r>
      <w:r>
        <w:rPr>
          <w:b w:val="false"/>
          <w:i w:val="false"/>
        </w:rPr>
        <w:t>. Wydzielona, bo cztery miejsca robią to przekierowanie, a piąte prędzej czy później zaczęłoby się z nimi nie zgadzać.</w:t>
      </w:r>
    </w:p>
    <w:p>
      <w:pPr>
        <w:pStyle w:val="Heading2"/>
        <w:rPr/>
      </w:pPr>
      <w:r>
        <w:rPr/>
        <w:t>10.4. Warstwa klienta HTTP</w:t>
      </w:r>
    </w:p>
    <w:p>
      <w:pPr>
        <w:pStyle w:val="Normal"/>
        <w:rPr/>
      </w:pPr>
      <w:r>
        <w:rPr>
          <w:b w:val="false"/>
          <w:i w:val="false"/>
        </w:rPr>
        <w:t xml:space="preserve">Moduł </w:t>
      </w:r>
      <w:r>
        <w:rPr>
          <w:rFonts w:ascii="Courier New" w:hAnsi="Courier New"/>
          <w:b w:val="false"/>
          <w:i w:val="false"/>
          <w:sz w:val="19"/>
        </w:rPr>
        <w:t>src/api/client.ts</w:t>
      </w:r>
      <w:r>
        <w:rPr>
          <w:b w:val="false"/>
          <w:i w:val="false"/>
        </w:rPr>
        <w:t xml:space="preserve"> opakowuje </w:t>
      </w:r>
      <w:r>
        <w:rPr>
          <w:rFonts w:ascii="Courier New" w:hAnsi="Courier New"/>
          <w:b w:val="false"/>
          <w:i w:val="false"/>
          <w:sz w:val="19"/>
        </w:rPr>
        <w:t>fetch</w:t>
      </w:r>
      <w:r>
        <w:rPr>
          <w:b w:val="false"/>
          <w:i w:val="false"/>
        </w:rPr>
        <w:t xml:space="preserve"> i pilnuje dwóch rzeczy, o których nikt nie powinien pamiętać z osobna: </w:t>
      </w:r>
      <w:r>
        <w:rPr>
          <w:rFonts w:ascii="Courier New" w:hAnsi="Courier New"/>
          <w:b w:val="false"/>
          <w:i w:val="false"/>
          <w:sz w:val="19"/>
        </w:rPr>
        <w:t>credentials: "include"</w:t>
      </w:r>
      <w:r>
        <w:rPr>
          <w:b w:val="false"/>
          <w:i w:val="false"/>
        </w:rPr>
        <w:t xml:space="preserve"> (sesja jest ciasteczkiem HttpOnly, którego JavaScript nie widzi, więc nie może go dołączyć ręcznie) oraz nagłówka </w:t>
      </w:r>
      <w:r>
        <w:rPr>
          <w:rFonts w:ascii="Courier New" w:hAnsi="Courier New"/>
          <w:b w:val="false"/>
          <w:i w:val="false"/>
          <w:sz w:val="19"/>
        </w:rPr>
        <w:t>X-CSRFToken</w:t>
      </w:r>
      <w:r>
        <w:rPr>
          <w:b w:val="false"/>
          <w:i w:val="false"/>
        </w:rPr>
        <w:t xml:space="preserve"> przy metodach zmieniających stan.</w:t>
      </w:r>
    </w:p>
    <w:p>
      <w:pPr>
        <w:pStyle w:val="Kod"/>
        <w:shd w:val="clear" w:color="auto" w:fill="F2F4F7"/>
        <w:rPr/>
      </w:pPr>
      <w:r>
        <w:rPr/>
        <w:t>apiRequest&lt;T&gt;(path, options)   // path musi zaczynać się od /api/</w:t>
        <w:br/>
        <w:t>apiDownload(path)              // pobranie pliku (PDF) jako Blob</w:t>
        <w:br/>
        <w:t>class ApiError extends Error { status, fieldErrors, formMessage }</w:t>
        <w:br/>
        <w:t>UNAUTHORIZED_EVENT             // zdarzenie na 401 — AuthProvider czyści stan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 xml:space="preserve">Token CSRF jest brany z ciasteczka, a przy jego niedostępności — z </w:t>
      </w:r>
      <w:r>
        <w:rPr>
          <w:rFonts w:ascii="Courier New" w:hAnsi="Courier New"/>
          <w:b w:val="false"/>
          <w:i w:val="false"/>
          <w:sz w:val="19"/>
        </w:rPr>
        <w:t>GET /api/auth/csrf/</w:t>
      </w:r>
      <w:r>
        <w:rPr>
          <w:b w:val="false"/>
          <w:i w:val="false"/>
        </w:rPr>
        <w:t xml:space="preserve"> i trzymany w pamięci. Dotyczy to wdrożenia, w którym API stoi na innej witrynie.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Błędy walidacji DRF są rozwijane rekurencyjnie, łącznie z zagnieżdżonymi (</w:t>
      </w:r>
      <w:r>
        <w:rPr>
          <w:rFonts w:ascii="Courier New" w:hAnsi="Courier New"/>
          <w:b w:val="false"/>
          <w:i w:val="false"/>
          <w:sz w:val="19"/>
        </w:rPr>
        <w:t>{"steps": [{"description": ["…"]}]}</w:t>
      </w:r>
      <w:r>
        <w:rPr>
          <w:b w:val="false"/>
          <w:i w:val="false"/>
        </w:rPr>
        <w:t xml:space="preserve">). Bez tej gałęzi każdy taki błąd wracał jako </w:t>
      </w:r>
      <w:r>
        <w:rPr>
          <w:rFonts w:ascii="Courier New" w:hAnsi="Courier New"/>
          <w:b w:val="false"/>
          <w:i w:val="false"/>
          <w:sz w:val="19"/>
        </w:rPr>
        <w:t>null</w:t>
      </w:r>
      <w:r>
        <w:rPr>
          <w:b w:val="false"/>
          <w:i w:val="false"/>
        </w:rPr>
        <w:t xml:space="preserve"> i ekran pokazywał ogólne „Coś poszło nie tak” nad treścią, która mówiła dokładnie, co jest nie tak.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Komunikaty rozróżniają błąd sieci, przekroczenie limitu i błąd ogólny — nieudane wczytanie nie może wyglądać jak pusta lista.</w:t>
      </w:r>
    </w:p>
    <w:p>
      <w:pPr>
        <w:pStyle w:val="Heading2"/>
        <w:rPr/>
      </w:pPr>
      <w:r>
        <w:rPr/>
        <w:t>10.5. Obsługa stanów wczytywania</w:t>
      </w:r>
    </w:p>
    <w:p>
      <w:pPr>
        <w:pStyle w:val="Normal"/>
        <w:rPr/>
      </w:pPr>
      <w:r>
        <w:rPr>
          <w:b w:val="false"/>
          <w:i w:val="false"/>
        </w:rPr>
        <w:t xml:space="preserve">Zasada obowiązująca w całym froncie: nieudane wczytanie **nie** może być wyświetlone jako pusta lista lub pusty dzienniczek. Rozróżnienie 404 / pustej kolekcji / błędu sieci jest widoczne dla użytkownika. Służą temu komponenty </w:t>
      </w:r>
      <w:r>
        <w:rPr>
          <w:rFonts w:ascii="Courier New" w:hAnsi="Courier New"/>
          <w:b w:val="false"/>
          <w:i w:val="false"/>
          <w:sz w:val="19"/>
        </w:rPr>
        <w:t>LoadError</w:t>
      </w:r>
      <w:r>
        <w:rPr>
          <w:b w:val="false"/>
          <w:i w:val="false"/>
        </w:rPr>
        <w:t xml:space="preserve"> i </w:t>
      </w:r>
      <w:r>
        <w:rPr>
          <w:rFonts w:ascii="Courier New" w:hAnsi="Courier New"/>
          <w:b w:val="false"/>
          <w:i w:val="false"/>
          <w:sz w:val="19"/>
        </w:rPr>
        <w:t>OfflineBanner</w:t>
      </w:r>
      <w:r>
        <w:rPr>
          <w:b w:val="false"/>
          <w:i w:val="false"/>
        </w:rPr>
        <w:t xml:space="preserve"> oraz hook </w:t>
      </w:r>
      <w:r>
        <w:rPr>
          <w:rFonts w:ascii="Courier New" w:hAnsi="Courier New"/>
          <w:b w:val="false"/>
          <w:i w:val="false"/>
          <w:sz w:val="19"/>
        </w:rPr>
        <w:t>useOnline</w:t>
      </w:r>
      <w:r>
        <w:rPr>
          <w:b w:val="false"/>
          <w:i w:val="false"/>
        </w:rPr>
        <w:t>.</w:t>
      </w:r>
    </w:p>
    <w:p>
      <w:pPr>
        <w:pStyle w:val="Normal"/>
        <w:rPr/>
      </w:pPr>
      <w:r>
        <w:rPr>
          <w:b w:val="false"/>
          <w:i w:val="false"/>
        </w:rPr>
        <w:t xml:space="preserve">Ta sama zasada dotyczy pól opcjonalnych: nietknięty suwak lub kontrolka wysyła </w:t>
      </w:r>
      <w:r>
        <w:rPr>
          <w:rFonts w:ascii="Courier New" w:hAnsi="Courier New"/>
          <w:b w:val="false"/>
          <w:i w:val="false"/>
          <w:sz w:val="19"/>
        </w:rPr>
        <w:t>null</w:t>
      </w:r>
      <w:r>
        <w:rPr>
          <w:b w:val="false"/>
          <w:i w:val="false"/>
        </w:rPr>
        <w:t xml:space="preserve">, nigdy </w:t>
      </w:r>
      <w:r>
        <w:rPr>
          <w:rFonts w:ascii="Courier New" w:hAnsi="Courier New"/>
          <w:b w:val="false"/>
          <w:i w:val="false"/>
          <w:sz w:val="19"/>
        </w:rPr>
        <w:t>0</w:t>
      </w:r>
      <w:r>
        <w:rPr>
          <w:b w:val="false"/>
          <w:i w:val="false"/>
        </w:rPr>
        <w:t>.</w:t>
      </w:r>
    </w:p>
    <w:p>
      <w:pPr>
        <w:pStyle w:val="Heading2"/>
        <w:rPr/>
      </w:pPr>
      <w:r>
        <w:rPr/>
        <w:t>10.6. Komponenty wspólne — wybór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Komponent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Rola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EmotionSelector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MoodPicker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LevelSlider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Wspólny selektor emocji i suwaków 0–10, używany przez dzienniczek i formularz posiłku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MealEmotions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Selektor emocji przy posiłku z natężeniem nullowalnym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TrendChart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EmotionHeatmap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WeekdayTimeHeatmap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AnalysisBarChart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EmotionCrossTable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Wizualizacje ekranu analizy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ReportMetricCard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ReportRankingBars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ReportChangeChips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ReportSections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Elementy raportu tygodniowego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DietActivityPanel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DietSleepPanel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Dwie połowy ekranu §09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SpecialistPatients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SpecialistInvitation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Kartoteka i zaproszenia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GuardianChildren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GuardianInvitations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Panel opiekuna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ConsentField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ServicesConsentWithdrawal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ProfileDataRights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Rejestr zgód i prawa podmiotu danych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CrisisLines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PhoneLink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SafetyPlanView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SafetyPlanEmpty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Wsparcie kryzysowe i plan bezpieczeństwa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TimeField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FormField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SelectField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Stepper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CollapsibleCard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Pagination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Elementy formularzy i list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10.3. Wybrane komponenty wspólne.</w:t>
      </w:r>
    </w:p>
    <w:p>
      <w:pPr>
        <w:pStyle w:val="Heading2"/>
        <w:rPr/>
      </w:pPr>
      <w:r>
        <w:rPr/>
        <w:t>10.7. Hooki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Hook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Rola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usePagination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Stronicowanie po stronie klienta;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PAGE_SIZE = 7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strona w parametrze zapytania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page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useAccountProfile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Wczytanie profilu konta wraz z obsługą stanów błędu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useAuthForm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Wspólna obsługa formularzy logowania i rejestracji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useCurrentDay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Bieżący dzień kalendarzowy i jego odświeżanie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useOnline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Stan połączenia — źródło dla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OfflineBanner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useMediaQuery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Reakcja na punkty łamania układu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useSignOut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Wylogowanie wraz z czyszczeniem stanu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useStoredTechniques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Techniki z bazy scalone z katalogiem zaszytym w kodzie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10.4. Hooki aplikacji.</w:t>
      </w:r>
    </w:p>
    <w:p>
      <w:pPr>
        <w:pStyle w:val="Normal"/>
        <w:rPr/>
      </w:pPr>
      <w:r>
        <w:rPr>
          <w:b w:val="false"/>
          <w:i w:val="false"/>
        </w:rPr>
        <w:t>Stronicowanie jest ustalone na 7 pozycji dla wszystkich list. Pacjent przechodzący między modułami i specjalista przechodzący między ekranami panelu mają spotykać tę samą listę.</w:t>
      </w:r>
    </w:p>
    <w:p>
      <w:pPr>
        <w:pStyle w:val="Heading2"/>
        <w:rPr/>
      </w:pPr>
      <w:r>
        <w:rPr/>
        <w:t>10.8. Style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b w:val="false"/>
          <w:i w:val="false"/>
          <w:sz w:val="19"/>
        </w:rPr>
        <w:t>box-sizing: border-box</w:t>
      </w:r>
      <w:r>
        <w:rPr>
          <w:b w:val="false"/>
          <w:i w:val="false"/>
        </w:rPr>
        <w:t xml:space="preserve"> jest ustawiony globalnie.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b w:val="false"/>
          <w:i w:val="false"/>
          <w:sz w:val="19"/>
        </w:rPr>
        <w:t>src/styles/theme.css</w:t>
      </w:r>
      <w:r>
        <w:rPr>
          <w:b w:val="false"/>
          <w:i w:val="false"/>
        </w:rPr>
        <w:t xml:space="preserve"> przechowuje tokeny projektowe — paletę, promienie, krawędzie, typografię. Wartość powtórzona w dwóch arkuszach jest wartością swobodną w rozjeżdżaniu się; zanim tokeny powstały, ta sama krawędź karty istniała w pięciu wagach, a ta sama karta treści w sześciu promieniach.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b w:val="false"/>
          <w:i w:val="false"/>
          <w:sz w:val="19"/>
        </w:rPr>
        <w:t>src/styles/panel.css</w:t>
      </w:r>
      <w:r>
        <w:rPr>
          <w:b w:val="false"/>
          <w:i w:val="false"/>
        </w:rPr>
        <w:t xml:space="preserve"> przechowuje układ paneli specjalisty i opiekuna.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 xml:space="preserve">Moduł dietetyczny ma własne barwy funkcjonalne: </w:t>
      </w:r>
      <w:r>
        <w:rPr>
          <w:rFonts w:ascii="Courier New" w:hAnsi="Courier New"/>
          <w:b w:val="false"/>
          <w:i w:val="false"/>
          <w:sz w:val="19"/>
        </w:rPr>
        <w:t>--color-water</w:t>
      </w:r>
      <w:r>
        <w:rPr>
          <w:b w:val="false"/>
          <w:i w:val="false"/>
        </w:rPr>
        <w:t xml:space="preserve"> (trzy wagi — liczba i dzisiejsza kolumna, wypełnienie paska, dzień miniony) oraz barwę plakietki godziny na liście suplementów. Bledsza kolumna oznacza cichszy dzień, nie gorszy.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Każdy ekran ma własny arkusz obok pliku strony (</w:t>
      </w:r>
      <w:r>
        <w:rPr>
          <w:rFonts w:ascii="Courier New" w:hAnsi="Courier New"/>
          <w:b w:val="false"/>
          <w:i w:val="false"/>
          <w:sz w:val="19"/>
        </w:rPr>
        <w:t>pages/dietHydration.css</w:t>
      </w:r>
      <w:r>
        <w:rPr>
          <w:b w:val="false"/>
          <w:i w:val="false"/>
        </w:rPr>
        <w:t xml:space="preserve"> przy </w:t>
      </w:r>
      <w:r>
        <w:rPr>
          <w:rFonts w:ascii="Courier New" w:hAnsi="Courier New"/>
          <w:b w:val="false"/>
          <w:i w:val="false"/>
          <w:sz w:val="19"/>
        </w:rPr>
        <w:t>pages/DietHydration.tsx</w:t>
      </w:r>
      <w:r>
        <w:rPr>
          <w:b w:val="false"/>
          <w:i w:val="false"/>
        </w:rPr>
        <w:t>).</w:t>
      </w:r>
    </w:p>
    <w:p>
      <w:pPr>
        <w:pStyle w:val="Heading2"/>
        <w:rPr/>
      </w:pPr>
      <w:r>
        <w:rPr/>
        <w:t>10.9. PWA i tryb offline</w:t>
      </w:r>
    </w:p>
    <w:p>
      <w:pPr>
        <w:pStyle w:val="Normal"/>
        <w:rPr/>
      </w:pPr>
      <w:r>
        <w:rPr>
          <w:b w:val="false"/>
          <w:i w:val="false"/>
        </w:rPr>
        <w:t xml:space="preserve">Aplikacja jest instalowalna dzięki </w:t>
      </w:r>
      <w:r>
        <w:rPr>
          <w:rFonts w:ascii="Courier New" w:hAnsi="Courier New"/>
          <w:b w:val="false"/>
          <w:i w:val="false"/>
          <w:sz w:val="19"/>
        </w:rPr>
        <w:t>vite-plugin-pwa</w:t>
      </w:r>
      <w:r>
        <w:rPr>
          <w:b w:val="false"/>
          <w:i w:val="false"/>
        </w:rPr>
        <w:t xml:space="preserve"> z </w:t>
      </w:r>
      <w:r>
        <w:rPr>
          <w:rFonts w:ascii="Courier New" w:hAnsi="Courier New"/>
          <w:b w:val="false"/>
          <w:i w:val="false"/>
          <w:sz w:val="19"/>
        </w:rPr>
        <w:t>registerType: "autoUpdate"</w:t>
      </w:r>
      <w:r>
        <w:rPr>
          <w:b w:val="false"/>
          <w:i w:val="false"/>
        </w:rPr>
        <w:t xml:space="preserve">. Manifest deklaruje nazwę „Mediculus”, tryb </w:t>
      </w:r>
      <w:r>
        <w:rPr>
          <w:rFonts w:ascii="Courier New" w:hAnsi="Courier New"/>
          <w:b w:val="false"/>
          <w:i w:val="false"/>
          <w:sz w:val="19"/>
        </w:rPr>
        <w:t>standalone</w:t>
      </w:r>
      <w:r>
        <w:rPr>
          <w:b w:val="false"/>
          <w:i w:val="false"/>
        </w:rPr>
        <w:t xml:space="preserve">, kolor motywu </w:t>
      </w:r>
      <w:r>
        <w:rPr>
          <w:rFonts w:ascii="Courier New" w:hAnsi="Courier New"/>
          <w:b w:val="false"/>
          <w:i w:val="false"/>
          <w:sz w:val="19"/>
        </w:rPr>
        <w:t>#4a90d9</w:t>
      </w:r>
      <w:r>
        <w:rPr>
          <w:b w:val="false"/>
          <w:i w:val="false"/>
        </w:rPr>
        <w:t xml:space="preserve"> i ikony 192×192 oraz 512×512.</w:t>
      </w:r>
    </w:p>
    <w:p>
      <w:pPr>
        <w:pStyle w:val="Normal"/>
        <w:rPr/>
      </w:pPr>
      <w:r>
        <w:rPr>
          <w:b w:val="false"/>
          <w:i w:val="false"/>
        </w:rPr>
        <w:t xml:space="preserve">Tryb offline ogranicza się do sygnalizacji: </w:t>
      </w:r>
      <w:r>
        <w:rPr>
          <w:rFonts w:ascii="Courier New" w:hAnsi="Courier New"/>
          <w:b w:val="false"/>
          <w:i w:val="false"/>
          <w:sz w:val="19"/>
        </w:rPr>
        <w:t>OfflineBanner</w:t>
      </w:r>
      <w:r>
        <w:rPr>
          <w:b w:val="false"/>
          <w:i w:val="false"/>
        </w:rPr>
        <w:t xml:space="preserve"> informuje o braku połączenia, a warstwa API rozróżnia błąd sieci od pustej odpowiedzi. Nie ma kolejkowania zapisów offline.</w:t>
      </w:r>
    </w:p>
    <w:p>
      <w:pPr>
        <w:pStyle w:val="Heading2"/>
        <w:rPr/>
      </w:pPr>
      <w:r>
        <w:rPr/>
        <w:t>10.10. Dostępność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 xml:space="preserve">Zmiana trasy jest ogłaszana czytnikom ekranu przez komponent </w:t>
      </w:r>
      <w:r>
        <w:rPr>
          <w:rFonts w:ascii="Courier New" w:hAnsi="Courier New"/>
          <w:b w:val="false"/>
          <w:i w:val="false"/>
          <w:sz w:val="19"/>
        </w:rPr>
        <w:t>RouteChange</w:t>
      </w:r>
      <w:r>
        <w:rPr>
          <w:b w:val="false"/>
          <w:i w:val="false"/>
        </w:rPr>
        <w:t xml:space="preserve"> na podstawie mapy </w:t>
      </w:r>
      <w:r>
        <w:rPr>
          <w:rFonts w:ascii="Courier New" w:hAnsi="Courier New"/>
          <w:b w:val="false"/>
          <w:i w:val="false"/>
          <w:sz w:val="19"/>
        </w:rPr>
        <w:t>ROUTE_TITLES</w:t>
      </w:r>
      <w:r>
        <w:rPr>
          <w:b w:val="false"/>
          <w:i w:val="false"/>
        </w:rPr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 xml:space="preserve">Stan oczekiwania na uwierzytelnienie renderuje się z atrybutem </w:t>
      </w:r>
      <w:r>
        <w:rPr>
          <w:rFonts w:ascii="Courier New" w:hAnsi="Courier New"/>
          <w:b w:val="false"/>
          <w:i w:val="false"/>
          <w:sz w:val="19"/>
        </w:rPr>
        <w:t>aria-busy="true"</w:t>
      </w:r>
      <w:r>
        <w:rPr>
          <w:b w:val="false"/>
          <w:i w:val="false"/>
        </w:rPr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Wszystkie komunikaty interfejsu są po polsku, z pełną poprawnością ortograficzną i odmianą (np. „1 dzień z rzędu” a nie „1 dni z rzędu”).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11. Konfiguracja</w:t>
      </w:r>
    </w:p>
    <w:p>
      <w:pPr>
        <w:pStyle w:val="Heading2"/>
        <w:rPr/>
      </w:pPr>
      <w:r>
        <w:rPr/>
        <w:t>11.1. Wybór pliku konfiguracyjnego</w:t>
      </w:r>
    </w:p>
    <w:p>
      <w:pPr>
        <w:pStyle w:val="Normal"/>
        <w:rPr/>
      </w:pPr>
      <w:r>
        <w:rPr>
          <w:rFonts w:ascii="Courier New" w:hAnsi="Courier New"/>
          <w:b w:val="false"/>
          <w:i w:val="false"/>
          <w:sz w:val="19"/>
        </w:rPr>
        <w:t>settings.py</w:t>
      </w:r>
      <w:r>
        <w:rPr>
          <w:b w:val="false"/>
          <w:i w:val="false"/>
        </w:rPr>
        <w:t xml:space="preserve"> wczytuje plik wskazany zmienną </w:t>
      </w:r>
      <w:r>
        <w:rPr>
          <w:rFonts w:ascii="Courier New" w:hAnsi="Courier New"/>
          <w:b w:val="false"/>
          <w:i w:val="false"/>
          <w:sz w:val="19"/>
        </w:rPr>
        <w:t>DJANGO_ENV_FILE</w:t>
      </w:r>
      <w:r>
        <w:rPr>
          <w:b w:val="false"/>
          <w:i w:val="false"/>
        </w:rPr>
        <w:t xml:space="preserve"> (domyślnie </w:t>
      </w:r>
      <w:r>
        <w:rPr>
          <w:rFonts w:ascii="Courier New" w:hAnsi="Courier New"/>
          <w:b w:val="false"/>
          <w:i w:val="false"/>
          <w:sz w:val="19"/>
        </w:rPr>
        <w:t>.env.local</w:t>
      </w:r>
      <w:r>
        <w:rPr>
          <w:b w:val="false"/>
          <w:i w:val="false"/>
        </w:rPr>
        <w:t>) względem katalogu głównego repozytorium. Brak pliku jest bezkonfliktowy — na Azure App Service wartości pochodzą z Application Settings. Rzeczywiste zmienne środowiskowe zawsze wygrywają z plikiem, więc jednorazowe nadpisanie jednego klucza wygląda tak:</w:t>
      </w:r>
    </w:p>
    <w:p>
      <w:pPr>
        <w:pStyle w:val="Kod"/>
        <w:shd w:val="clear" w:color="auto" w:fill="F2F4F7"/>
        <w:rPr/>
      </w:pPr>
      <w:r>
        <w:rPr/>
        <w:t>DB_SSLMODE=require python backend/manage.py migrate</w:t>
      </w:r>
    </w:p>
    <w:p>
      <w:pPr>
        <w:pStyle w:val="Heading2"/>
        <w:rPr/>
      </w:pPr>
      <w:r>
        <w:rPr/>
        <w:t>11.2. Zmienne środowiskowe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Zmienna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Wymagana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Opis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DJANGO_SECRET_KEY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tak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Klucz podpisujący; używany też jako klucz HMAC liczników limitów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DJANGO_DEBUG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tak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true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/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false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. Przy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false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wyłączany jest renderer przeglądarkowy DRF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DJANGO_ALLOWED_HOSTS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tak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Lista rozdzielona przecinkami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CORS_ALLOWED_ORIGINS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tak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Ze schematem, np.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https://example.com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CSRF_TRUSTED_ORIGINS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tak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Musi zawierać origin frontendu (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http://localhost:5173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przy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npm run dev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) nawet gdy ten korzysta z proxy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/api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bo proxy przepisuje nagłówek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Host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DJANGO_USE_PROXY_SSL_HEADER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nie (dom.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true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true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za proxy terminującym TLS;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false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dla serwera osiągalnego bezpośrednio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DJANGO_CROSS_SITE_COOKIES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nie (dom.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false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true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tylko gdy frontend stoi na innej witrynie — ustawia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SameSite=None; Secure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DB_SSLMODE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nie (dom.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require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require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dla Azure Postgres,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disable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dla kontenera lokalnego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USER_DB_NAME/USER/PASSWORD/HOST/PORT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tak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Parametry bazy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user_db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MEDICAL_DB_NAME/USER/PASSWORD/HOST/PORT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tak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Parametry bazy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medical_db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DJANGO_REGISTRY_NAME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DJANGO_LOGIN_SERVER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DJANGO_USERNAME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DJANGO_PASSWORD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Dane rejestru obrazów kontenerów (ACR)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VITE_API_BASE_URL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Frontend: pusta wartość oznacza ten sam origin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API_PROXY_TARGET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Frontend, tryb dev: cel proxy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/api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(domyślnie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http://127.0.0.1:8000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11.1. Zmienne środowiskowe.</w:t>
      </w:r>
    </w:p>
    <w:p>
      <w:pPr>
        <w:pStyle w:val="Heading2"/>
        <w:rPr/>
      </w:pPr>
      <w:r>
        <w:rPr/>
        <w:t>11.3. Pliki konfiguracyjne</w:t>
      </w:r>
    </w:p>
    <w:tbl>
      <w:tblPr>
        <w:tblStyle w:val="TableGrid"/>
        <w:tblW w:w="97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36"/>
        <w:gridCol w:w="2436"/>
        <w:gridCol w:w="2436"/>
        <w:gridCol w:w="2435"/>
      </w:tblGrid>
      <w:tr>
        <w:trPr/>
        <w:tc>
          <w:tcPr>
            <w:tcW w:w="2436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Plik</w:t>
            </w:r>
          </w:p>
        </w:tc>
        <w:tc>
          <w:tcPr>
            <w:tcW w:w="2436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Baza</w:t>
            </w:r>
          </w:p>
        </w:tc>
        <w:tc>
          <w:tcPr>
            <w:tcW w:w="2436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`DB_SSLMODE`</w:t>
            </w:r>
          </w:p>
        </w:tc>
        <w:tc>
          <w:tcPr>
            <w:tcW w:w="2435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Uwagi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.env.local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Kontener lokalny,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localhost:5433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disable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Domyślny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.env.azure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mediculus.postgres.database.azure.com:5432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require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Wspólna baza deweloperska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.env.example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Lista wymaganych kluczy bez wartości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11.2. Pliki środowiskowe.</w:t>
      </w:r>
    </w:p>
    <w:p>
      <w:pPr>
        <w:pStyle w:val="Uwaga"/>
        <w:rPr/>
      </w:pPr>
      <w:r>
        <w:rPr>
          <w:b w:val="false"/>
          <w:i w:val="false"/>
        </w:rPr>
        <w:t xml:space="preserve">Żaden z plików </w:t>
      </w:r>
      <w:r>
        <w:rPr>
          <w:rFonts w:ascii="Courier New" w:hAnsi="Courier New"/>
          <w:b w:val="false"/>
          <w:i w:val="false"/>
          <w:sz w:val="19"/>
        </w:rPr>
        <w:t>.env*</w:t>
      </w:r>
      <w:r>
        <w:rPr>
          <w:b w:val="false"/>
          <w:i w:val="false"/>
        </w:rPr>
        <w:t xml:space="preserve"> (poza </w:t>
      </w:r>
      <w:r>
        <w:rPr>
          <w:rFonts w:ascii="Courier New" w:hAnsi="Courier New"/>
          <w:b w:val="false"/>
          <w:i w:val="false"/>
          <w:sz w:val="19"/>
        </w:rPr>
        <w:t>.env.example</w:t>
      </w:r>
      <w:r>
        <w:rPr>
          <w:b w:val="false"/>
          <w:i w:val="false"/>
        </w:rPr>
        <w:t xml:space="preserve">) nie trafia do obrazu — blokuje je </w:t>
      </w:r>
      <w:r>
        <w:rPr>
          <w:rFonts w:ascii="Courier New" w:hAnsi="Courier New"/>
          <w:b w:val="false"/>
          <w:i w:val="false"/>
          <w:sz w:val="19"/>
        </w:rPr>
        <w:t>.dockerignore</w:t>
      </w:r>
      <w:r>
        <w:rPr>
          <w:b w:val="false"/>
          <w:i w:val="false"/>
        </w:rPr>
        <w:t xml:space="preserve">. Host i </w:t>
      </w:r>
      <w:r>
        <w:rPr>
          <w:rFonts w:ascii="Courier New" w:hAnsi="Courier New"/>
          <w:b w:val="false"/>
          <w:i w:val="false"/>
          <w:sz w:val="19"/>
        </w:rPr>
        <w:t>DB_SSLMODE</w:t>
      </w:r>
      <w:r>
        <w:rPr>
          <w:b w:val="false"/>
          <w:i w:val="false"/>
        </w:rPr>
        <w:t xml:space="preserve"> muszą przestawiać się razem: </w:t>
      </w:r>
      <w:r>
        <w:rPr>
          <w:rFonts w:ascii="Courier New" w:hAnsi="Courier New"/>
          <w:b w:val="false"/>
          <w:i w:val="false"/>
          <w:sz w:val="19"/>
        </w:rPr>
        <w:t>DB_SSLMODE=disable</w:t>
      </w:r>
      <w:r>
        <w:rPr>
          <w:b w:val="false"/>
          <w:i w:val="false"/>
        </w:rPr>
        <w:t xml:space="preserve"> przy hoście Azure oznacza brak połączenia, bo Azure Postgres odrzuca ruch nieszyfrowany.</w:t>
      </w:r>
    </w:p>
    <w:p>
      <w:pPr>
        <w:pStyle w:val="Heading2"/>
        <w:rPr/>
      </w:pPr>
      <w:r>
        <w:rPr/>
        <w:t>11.4. Ustawienia bezpieczeństwa ciasteczek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Ustawienie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Gdy `DJANGO_CROSS_SITE_COOKIES=false`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Gdy `true`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SESSION_COOKIE_SAMESITE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Lax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CSRF_COOKIE_SAMESITE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Lax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SESSION_COOKIE_SECURE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not DEBUG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True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CSRF_COOKIE_SECURE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not DEBUG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True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11.3. Ciasteczka w zależności od trybu.</w:t>
      </w:r>
    </w:p>
    <w:p>
      <w:pPr>
        <w:pStyle w:val="Normal"/>
        <w:rPr/>
      </w:pPr>
      <w:r>
        <w:rPr>
          <w:b w:val="false"/>
          <w:i w:val="false"/>
        </w:rPr>
        <w:t xml:space="preserve">Przeglądarki odrzucają </w:t>
      </w:r>
      <w:r>
        <w:rPr>
          <w:rFonts w:ascii="Courier New" w:hAnsi="Courier New"/>
          <w:b w:val="false"/>
          <w:i w:val="false"/>
          <w:sz w:val="19"/>
        </w:rPr>
        <w:t>SameSite=None</w:t>
      </w:r>
      <w:r>
        <w:rPr>
          <w:b w:val="false"/>
          <w:i w:val="false"/>
        </w:rPr>
        <w:t xml:space="preserve"> bez </w:t>
      </w:r>
      <w:r>
        <w:rPr>
          <w:rFonts w:ascii="Courier New" w:hAnsi="Courier New"/>
          <w:b w:val="false"/>
          <w:i w:val="false"/>
          <w:sz w:val="19"/>
        </w:rPr>
        <w:t>Secure</w:t>
      </w:r>
      <w:r>
        <w:rPr>
          <w:b w:val="false"/>
          <w:i w:val="false"/>
        </w:rPr>
        <w:t>, więc ta para nie jest opcjonalna.</w:t>
      </w:r>
    </w:p>
    <w:p>
      <w:pPr>
        <w:pStyle w:val="Heading2"/>
        <w:rPr/>
      </w:pPr>
      <w:r>
        <w:rPr/>
        <w:t>11.5. Walidacja haseł</w:t>
      </w:r>
    </w:p>
    <w:p>
      <w:pPr>
        <w:pStyle w:val="Normal"/>
        <w:rPr/>
      </w:pPr>
      <w:r>
        <w:rPr>
          <w:b w:val="false"/>
          <w:i w:val="false"/>
        </w:rPr>
        <w:t xml:space="preserve">Aktywne są cztery walidatory Django. Pierwszy z nich — </w:t>
      </w:r>
      <w:r>
        <w:rPr>
          <w:rFonts w:ascii="Courier New" w:hAnsi="Courier New"/>
          <w:b w:val="false"/>
          <w:i w:val="false"/>
          <w:sz w:val="19"/>
        </w:rPr>
        <w:t>UserAttributeSimilarityValidator</w:t>
      </w:r>
      <w:r>
        <w:rPr>
          <w:b w:val="false"/>
          <w:i w:val="false"/>
        </w:rPr>
        <w:t xml:space="preserve"> — ma jawnie podane atrybuty, ponieważ domyślna lista Django (</w:t>
      </w:r>
      <w:r>
        <w:rPr>
          <w:rFonts w:ascii="Courier New" w:hAnsi="Courier New"/>
          <w:b w:val="false"/>
          <w:i w:val="false"/>
          <w:sz w:val="19"/>
        </w:rPr>
        <w:t>username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b w:val="false"/>
          <w:i w:val="false"/>
          <w:sz w:val="19"/>
        </w:rPr>
        <w:t>first_name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b w:val="false"/>
          <w:i w:val="false"/>
          <w:sz w:val="19"/>
        </w:rPr>
        <w:t>last_name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b w:val="false"/>
          <w:i w:val="false"/>
          <w:sz w:val="19"/>
        </w:rPr>
        <w:t>email</w:t>
      </w:r>
      <w:r>
        <w:rPr>
          <w:b w:val="false"/>
          <w:i w:val="false"/>
        </w:rPr>
        <w:t xml:space="preserve">) odnosi się do </w:t>
      </w:r>
      <w:r>
        <w:rPr>
          <w:rFonts w:ascii="Courier New" w:hAnsi="Courier New"/>
          <w:b w:val="false"/>
          <w:i w:val="false"/>
          <w:sz w:val="19"/>
        </w:rPr>
        <w:t>auth_user</w:t>
      </w:r>
      <w:r>
        <w:rPr>
          <w:b w:val="false"/>
          <w:i w:val="false"/>
        </w:rPr>
        <w:t xml:space="preserve">, a model </w:t>
      </w:r>
      <w:r>
        <w:rPr>
          <w:rFonts w:ascii="Courier New" w:hAnsi="Courier New"/>
          <w:b w:val="false"/>
          <w:i w:val="false"/>
          <w:sz w:val="19"/>
        </w:rPr>
        <w:t>core.User</w:t>
      </w:r>
      <w:r>
        <w:rPr>
          <w:b w:val="false"/>
          <w:i w:val="false"/>
        </w:rPr>
        <w:t xml:space="preserve"> trzech z tych pól nie ma:</w:t>
      </w:r>
    </w:p>
    <w:p>
      <w:pPr>
        <w:pStyle w:val="Kod"/>
        <w:shd w:val="clear" w:color="auto" w:fill="F2F4F7"/>
        <w:rPr/>
      </w:pPr>
      <w:r>
        <w:rPr/>
        <w:t>'OPTIONS': {'user_attributes': ('email', 'name', 'surname')}</w:t>
      </w:r>
    </w:p>
    <w:p>
      <w:pPr>
        <w:pStyle w:val="Heading2"/>
        <w:rPr/>
      </w:pPr>
      <w:r>
        <w:rPr/>
        <w:t>11.6. Logowanie zdarzeń</w:t>
      </w:r>
    </w:p>
    <w:p>
      <w:pPr>
        <w:pStyle w:val="Normal"/>
        <w:rPr/>
      </w:pPr>
      <w:r>
        <w:rPr>
          <w:b w:val="false"/>
          <w:i w:val="false"/>
        </w:rPr>
        <w:t xml:space="preserve">Domyślna konfiguracja Django wycisza konsolę, gdy </w:t>
      </w:r>
      <w:r>
        <w:rPr>
          <w:rFonts w:ascii="Courier New" w:hAnsi="Courier New"/>
          <w:b w:val="false"/>
          <w:i w:val="false"/>
          <w:sz w:val="19"/>
        </w:rPr>
        <w:t>DEBUG</w:t>
      </w:r>
      <w:r>
        <w:rPr>
          <w:b w:val="false"/>
          <w:i w:val="false"/>
        </w:rPr>
        <w:t xml:space="preserve"> jest wyłączony — jej uchwyt niesie filtr </w:t>
      </w:r>
      <w:r>
        <w:rPr>
          <w:rFonts w:ascii="Courier New" w:hAnsi="Courier New"/>
          <w:b w:val="false"/>
          <w:i w:val="false"/>
          <w:sz w:val="19"/>
        </w:rPr>
        <w:t>require_debug_true</w:t>
      </w:r>
      <w:r>
        <w:rPr>
          <w:b w:val="false"/>
          <w:i w:val="false"/>
        </w:rPr>
        <w:t xml:space="preserve">, a drugi wysyła administratorom wyłącznie błędy poziomu ERROR. Odrzucone sprawdzenie CSRF jest ostrzeżeniem, więc na produkcji nie zostawiało po sobie żadnego śladu. Projekt kieruje logger </w:t>
      </w:r>
      <w:r>
        <w:rPr>
          <w:rFonts w:ascii="Courier New" w:hAnsi="Courier New"/>
          <w:b w:val="false"/>
          <w:i w:val="false"/>
          <w:sz w:val="19"/>
        </w:rPr>
        <w:t>django</w:t>
      </w:r>
      <w:r>
        <w:rPr>
          <w:b w:val="false"/>
          <w:i w:val="false"/>
        </w:rPr>
        <w:t xml:space="preserve"> na </w:t>
      </w:r>
      <w:r>
        <w:rPr>
          <w:rFonts w:ascii="Courier New" w:hAnsi="Courier New"/>
          <w:b w:val="false"/>
          <w:i w:val="false"/>
          <w:sz w:val="19"/>
        </w:rPr>
        <w:t>stdout</w:t>
      </w:r>
      <w:r>
        <w:rPr>
          <w:b w:val="false"/>
          <w:i w:val="false"/>
        </w:rPr>
        <w:t xml:space="preserve"> bezwarunkowo (poziom INFO, </w:t>
      </w:r>
      <w:r>
        <w:rPr>
          <w:rFonts w:ascii="Courier New" w:hAnsi="Courier New"/>
          <w:b w:val="false"/>
          <w:i w:val="false"/>
          <w:sz w:val="19"/>
        </w:rPr>
        <w:t>propagate = False</w:t>
      </w:r>
      <w:r>
        <w:rPr>
          <w:b w:val="false"/>
          <w:i w:val="false"/>
        </w:rPr>
        <w:t xml:space="preserve">), bo zarówno App Service, jak i gunicorn zbierają </w:t>
      </w:r>
      <w:r>
        <w:rPr>
          <w:rFonts w:ascii="Courier New" w:hAnsi="Courier New"/>
          <w:b w:val="false"/>
          <w:i w:val="false"/>
          <w:sz w:val="19"/>
        </w:rPr>
        <w:t>stdout</w:t>
      </w:r>
      <w:r>
        <w:rPr>
          <w:b w:val="false"/>
          <w:i w:val="false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12. Wdrożenie i infrastruktura</w:t>
      </w:r>
    </w:p>
    <w:p>
      <w:pPr>
        <w:pStyle w:val="Heading2"/>
        <w:rPr/>
      </w:pPr>
      <w:r>
        <w:rPr/>
        <w:t>12.1. Środowiska</w:t>
      </w:r>
    </w:p>
    <w:tbl>
      <w:tblPr>
        <w:tblStyle w:val="TableGrid"/>
        <w:tblW w:w="97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36"/>
        <w:gridCol w:w="2436"/>
        <w:gridCol w:w="2436"/>
        <w:gridCol w:w="2435"/>
      </w:tblGrid>
      <w:tr>
        <w:trPr/>
        <w:tc>
          <w:tcPr>
            <w:tcW w:w="2436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#</w:t>
            </w:r>
          </w:p>
        </w:tc>
        <w:tc>
          <w:tcPr>
            <w:tcW w:w="2436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Środowisko</w:t>
            </w:r>
          </w:p>
        </w:tc>
        <w:tc>
          <w:tcPr>
            <w:tcW w:w="2436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Adres</w:t>
            </w:r>
          </w:p>
        </w:tc>
        <w:tc>
          <w:tcPr>
            <w:tcW w:w="2435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Zawartość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Azure App Service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mediculus-dev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mediculus-dev-…polandcentral-01.azurewebsites.net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Backend Django — wspólne środowisko deweloperskie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Azure Database for PostgreSQL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mediculus.postgres.database.azure.com:5432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user_db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+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medical_db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Azure Container Registry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mediculusback.azurecr.io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Obraz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mediculus-backend:latest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Lokalny PostgreSQL (kontener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mediculus-pg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localhost:5433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Te same dwie bazy, piaskownica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Lokalny Django (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runserver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127.0.0.1:8000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Kod z dysku, uruchamiany na żądanie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Lokalny Vite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localhost:5173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React PWA, uruchamiany na żądanie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12.1. Środowiska.</w:t>
      </w:r>
    </w:p>
    <w:p>
      <w:pPr>
        <w:pStyle w:val="Normal"/>
        <w:rPr/>
      </w:pPr>
      <w:r>
        <w:rPr>
          <w:b w:val="false"/>
          <w:i w:val="false"/>
        </w:rPr>
        <w:t>Pozycje 5 i 6 są procesami na czas pracy, nie stałymi usługami</w:t>
      </w:r>
    </w:p>
    <w:p>
      <w:pPr>
        <w:pStyle w:val="Heading2"/>
        <w:rPr/>
      </w:pPr>
      <w:r>
        <w:rPr/>
        <w:t>12.2. Obraz kontenera</w:t>
      </w:r>
    </w:p>
    <w:p>
      <w:pPr>
        <w:pStyle w:val="Kod"/>
        <w:shd w:val="clear" w:color="auto" w:fill="F2F4F7"/>
        <w:rPr/>
      </w:pPr>
      <w:r>
        <w:rPr/>
        <w:t>FROM python:3.12-slim</w:t>
        <w:br/>
        <w:t>WORKDIR /Mediculus_App</w:t>
        <w:br/>
        <w:t>COPY requirements.txt .</w:t>
        <w:br/>
        <w:t>RUN pip install --no-cache-dir -r requirements.txt</w:t>
        <w:br/>
        <w:t>COPY backend/ .</w:t>
        <w:br/>
        <w:t>RUN useradd --no-create-home django &amp;&amp; chown -R django:django /Mediculus_App</w:t>
        <w:br/>
        <w:t>USER django</w:t>
        <w:br/>
        <w:t>EXPOSE 8000</w:t>
        <w:br/>
        <w:t>CMD ["gunicorn", "config.wsgi:application", "--bind", "0.0.0.0:8000",</w:t>
        <w:br/>
        <w:t xml:space="preserve">     "--access-logfile", "-", "--error-logfile", "-",</w:t>
        <w:br/>
        <w:t xml:space="preserve">     "--log-level", "debug", "--timeout", "60"]</w:t>
      </w:r>
    </w:p>
    <w:p>
      <w:pPr>
        <w:pStyle w:val="Normal"/>
        <w:rPr/>
      </w:pPr>
      <w:r>
        <w:rPr>
          <w:b w:val="false"/>
          <w:i w:val="false"/>
        </w:rPr>
        <w:t xml:space="preserve">Kontener uruchamia się na koncie nieuprzywilejowanym </w:t>
      </w:r>
      <w:r>
        <w:rPr>
          <w:rFonts w:ascii="Courier New" w:hAnsi="Courier New"/>
          <w:b w:val="false"/>
          <w:i w:val="false"/>
          <w:sz w:val="19"/>
        </w:rPr>
        <w:t>django</w:t>
      </w:r>
      <w:r>
        <w:rPr>
          <w:b w:val="false"/>
          <w:i w:val="false"/>
        </w:rPr>
        <w:t>. Logi idą na standardowe wyjście, skąd zbiera je App Service.</w:t>
      </w:r>
    </w:p>
    <w:p>
      <w:pPr>
        <w:pStyle w:val="Heading2"/>
        <w:rPr/>
      </w:pPr>
      <w:r>
        <w:rPr/>
        <w:t>12.3. Procedura wdrożenia</w:t>
      </w:r>
    </w:p>
    <w:p>
      <w:pPr>
        <w:pStyle w:val="ListNumber"/>
        <w:numPr>
          <w:ilvl w:val="0"/>
          <w:numId w:val="4"/>
        </w:numPr>
        <w:rPr/>
      </w:pPr>
      <w:r>
        <w:rPr>
          <w:b w:val="false"/>
          <w:i w:val="false"/>
        </w:rPr>
        <w:t xml:space="preserve">Zbudowanie obrazu: </w:t>
      </w:r>
      <w:r>
        <w:rPr>
          <w:rFonts w:ascii="Courier New" w:hAnsi="Courier New"/>
          <w:b w:val="false"/>
          <w:i w:val="false"/>
          <w:sz w:val="19"/>
        </w:rPr>
        <w:t>docker build -t mediculusback.azurecr.io/mediculus-backend:latest .</w:t>
      </w:r>
    </w:p>
    <w:p>
      <w:pPr>
        <w:pStyle w:val="ListNumber"/>
        <w:numPr>
          <w:ilvl w:val="0"/>
          <w:numId w:val="4"/>
        </w:numPr>
        <w:rPr/>
      </w:pPr>
      <w:r>
        <w:rPr>
          <w:b w:val="false"/>
          <w:i w:val="false"/>
        </w:rPr>
        <w:t xml:space="preserve">Wypchnięcie: </w:t>
      </w:r>
      <w:r>
        <w:rPr>
          <w:rFonts w:ascii="Courier New" w:hAnsi="Courier New"/>
          <w:b w:val="false"/>
          <w:i w:val="false"/>
          <w:sz w:val="19"/>
        </w:rPr>
        <w:t>docker push mediculusback.azurecr.io/mediculus-backend:latest</w:t>
      </w:r>
    </w:p>
    <w:p>
      <w:pPr>
        <w:pStyle w:val="ListNumber"/>
        <w:numPr>
          <w:ilvl w:val="0"/>
          <w:numId w:val="4"/>
        </w:numPr>
        <w:rPr/>
      </w:pPr>
      <w:r>
        <w:rPr>
          <w:b w:val="false"/>
          <w:i w:val="false"/>
        </w:rPr>
        <w:t>Restart usługi w portalu Azure.</w:t>
      </w:r>
    </w:p>
    <w:p>
      <w:pPr>
        <w:pStyle w:val="ListNumber"/>
        <w:numPr>
          <w:ilvl w:val="0"/>
          <w:numId w:val="4"/>
        </w:numPr>
        <w:rPr/>
      </w:pPr>
      <w:r>
        <w:rPr>
          <w:b w:val="false"/>
          <w:i w:val="false"/>
        </w:rPr>
        <w:t>Migracje obu baz — jeśli doszły nowe.</w:t>
      </w:r>
    </w:p>
    <w:p>
      <w:pPr>
        <w:pStyle w:val="ListNumber"/>
        <w:numPr>
          <w:ilvl w:val="0"/>
          <w:numId w:val="4"/>
        </w:numPr>
        <w:rPr/>
      </w:pPr>
      <w:r>
        <w:rPr>
          <w:b w:val="false"/>
          <w:i w:val="false"/>
        </w:rPr>
        <w:t xml:space="preserve">Weryfikacja: </w:t>
      </w:r>
      <w:r>
        <w:rPr>
          <w:rFonts w:ascii="Courier New" w:hAnsi="Courier New"/>
          <w:b w:val="false"/>
          <w:i w:val="false"/>
          <w:sz w:val="19"/>
        </w:rPr>
        <w:t>DJANGO_ENV_FILE=.env.azure python backend/manage.py check_databases</w:t>
      </w:r>
      <w:r>
        <w:rPr>
          <w:b w:val="false"/>
          <w:i w:val="false"/>
        </w:rPr>
        <w:t xml:space="preserve"> (tylko odczyt, bezpieczne wszędzie).</w:t>
      </w:r>
    </w:p>
    <w:p>
      <w:pPr>
        <w:pStyle w:val="Uwaga"/>
        <w:rPr/>
      </w:pPr>
      <w:r>
        <w:rPr>
          <w:b w:val="false"/>
          <w:i w:val="false"/>
        </w:rPr>
        <w:t xml:space="preserve">Zmiana samej konfiguracji, bez zmiany kodu, odbywa się w Application Settings i nie wymaga przebudowy obrazu. Natomiast **nowa** zmienna czytana przez </w:t>
      </w:r>
      <w:r>
        <w:rPr>
          <w:rFonts w:ascii="Courier New" w:hAnsi="Courier New"/>
          <w:b w:val="false"/>
          <w:i w:val="false"/>
          <w:sz w:val="19"/>
        </w:rPr>
        <w:t>settings.py</w:t>
      </w:r>
      <w:r>
        <w:rPr>
          <w:b w:val="false"/>
          <w:i w:val="false"/>
        </w:rPr>
        <w:t xml:space="preserve"> wymaga obu rzeczy: wpisu w Application Settings i przebudowy — sam wpis nie wystarczy, jeśli kod jeszcze jej nie czyta.</w:t>
      </w:r>
    </w:p>
    <w:p>
      <w:pPr>
        <w:pStyle w:val="Heading2"/>
        <w:rPr/>
      </w:pPr>
      <w:r>
        <w:rPr/>
        <w:t>12.4. Odtworzenie środowiska lokalnego od zera</w:t>
      </w:r>
    </w:p>
    <w:p>
      <w:pPr>
        <w:pStyle w:val="Kod"/>
        <w:shd w:val="clear" w:color="auto" w:fill="F2F4F7"/>
        <w:rPr/>
      </w:pPr>
      <w:r>
        <w:rPr/>
        <w:t>docker run -d --name mediculus-pg \</w:t>
        <w:br/>
        <w:t xml:space="preserve">  -e POSTGRES_USER=mediculus_admin -e POSTGRES_PASSWORD=*** \</w:t>
        <w:br/>
        <w:t xml:space="preserve">  -p 5433:5432 postgres:16</w:t>
        <w:br/>
        <w:br/>
        <w:t>docker exec -i mediculus-pg psql -v ON_ERROR_STOP=1 -U mediculus_admin \</w:t>
        <w:br/>
        <w:t xml:space="preserve">  -d postgres &lt; scripts/database_setup.sql</w:t>
        <w:br/>
        <w:t>docker exec -i mediculus-pg psql -v ON_ERROR_STOP=1 -U mediculus_admin \</w:t>
        <w:br/>
        <w:t xml:space="preserve">  -d postgres &lt; scripts/mock_data.sql</w:t>
        <w:br/>
        <w:br/>
        <w:t>scripts/setup_dev.sh                 # migrate --fake-initial na obu bazach + weryfikacja</w:t>
        <w:br/>
        <w:t>python backend/manage.py createsuperuser</w:t>
      </w:r>
    </w:p>
    <w:p>
      <w:pPr>
        <w:pStyle w:val="Normal"/>
        <w:rPr/>
      </w:pPr>
      <w:r>
        <w:rPr>
          <w:b w:val="false"/>
          <w:i w:val="false"/>
        </w:rPr>
        <w:t xml:space="preserve">Kontener nie ma wolumenu — </w:t>
      </w:r>
      <w:r>
        <w:rPr>
          <w:rFonts w:ascii="Courier New" w:hAnsi="Courier New"/>
          <w:b w:val="false"/>
          <w:i w:val="false"/>
          <w:sz w:val="19"/>
        </w:rPr>
        <w:t>docker rm</w:t>
      </w:r>
      <w:r>
        <w:rPr>
          <w:b w:val="false"/>
          <w:i w:val="false"/>
        </w:rPr>
        <w:t xml:space="preserve"> oznacza utratę danych. Samo zatrzymanie (</w:t>
      </w:r>
      <w:r>
        <w:rPr>
          <w:rFonts w:ascii="Courier New" w:hAnsi="Courier New"/>
          <w:b w:val="false"/>
          <w:i w:val="false"/>
          <w:sz w:val="19"/>
        </w:rPr>
        <w:t>Exited (255)</w:t>
      </w:r>
      <w:r>
        <w:rPr>
          <w:b w:val="false"/>
          <w:i w:val="false"/>
        </w:rPr>
        <w:t xml:space="preserve"> po zaniku zasilania) danych nie kasuje; wystarczy </w:t>
      </w:r>
      <w:r>
        <w:rPr>
          <w:rFonts w:ascii="Courier New" w:hAnsi="Courier New"/>
          <w:b w:val="false"/>
          <w:i w:val="false"/>
          <w:sz w:val="19"/>
        </w:rPr>
        <w:t>docker start mediculus-pg</w:t>
      </w:r>
      <w:r>
        <w:rPr>
          <w:b w:val="false"/>
          <w:i w:val="false"/>
        </w:rPr>
        <w:t>.</w:t>
      </w:r>
    </w:p>
    <w:p>
      <w:pPr>
        <w:pStyle w:val="Heading2"/>
        <w:rPr/>
      </w:pPr>
      <w:r>
        <w:rPr/>
        <w:t>12.5. Pułapki operacyjne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Objaw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Przyczyna i rozwiązanie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column diary.tension_level does not exist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przy pierwszym żądaniu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Zmigrowano tylko bazę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default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. Uruchomić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scripts/setup_dev.sh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migrate --database=medical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wypisuje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Applying auth.0001_initial… OK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Zachowanie oczekiwane. Router blokuje aplikacje spoza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poza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default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; Django zapisuje wyłącznie wiersz w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django_migrations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Timeout połączenia z Azure Postgres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Prawie zawsze firewall — nowe publiczne IP po restarcie routera. Portal → zasób Postgres → Networking → „Add current client IP address”. Firewall Azure **gubi** pakiety (timeout), a nie odrzuca połączenia (refused)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Brak połączenia przy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DB_SSLMODE=disable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i hoście Azure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Azure Postgres odrzuca ruch nieszyfrowany. Host i tryb SSL muszą przestawiać się razem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Działa lokalnie, nie działa na Azure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Azure ma reverse proxy i HTTPS,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runserver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nie. Cała klasa problemów (CSRF, HTTPS,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DEBUG=False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, pliki statyczne) ujawnia się wyłącznie tam. Po wdrożeniu wykonać test dymny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Nie da się zalogować do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/admin/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Konta Django (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auth_user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) istnieją wyłącznie w bazie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default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wskazanej przez bieżący plik env. Reset: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python manage.py changepassword &lt;login&gt;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Odrzucenie CSRF w trybie dev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Proxy Vite przepisuje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Host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więc origin przeglądarki musi być wypisany w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CSRF_TRUSTED_ORIGINS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12.2. Znane pułapki i ich przyczyny.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13. Testy i kontrola jakości</w:t>
      </w:r>
    </w:p>
    <w:p>
      <w:pPr>
        <w:pStyle w:val="Heading2"/>
        <w:rPr/>
      </w:pPr>
      <w:r>
        <w:rPr/>
        <w:t>13.1. Skala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Zakres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Pliki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Linie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Testy backendu (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backend/core/tests/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46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≈ 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20 300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Testy frontendu (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*.test.ts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*.test.tsx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115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≈ 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30 700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Kod produkcyjny backendu (bez testów i migracji)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≈ 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12 600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Kod produkcyjny frontendu (bez testów, bez CSS)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≈ 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30 700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Arkusze stylów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≈ 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11 400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13.1. Rozmiar bazy kodu i pokrycia testowego.</w:t>
      </w:r>
    </w:p>
    <w:p>
      <w:pPr>
        <w:pStyle w:val="Heading2"/>
        <w:rPr/>
      </w:pPr>
      <w:r>
        <w:rPr/>
        <w:t>13.2. Testy backendu</w:t>
      </w:r>
    </w:p>
    <w:p>
      <w:pPr>
        <w:pStyle w:val="Normal"/>
        <w:rPr/>
      </w:pPr>
      <w:r>
        <w:rPr>
          <w:b w:val="false"/>
          <w:i w:val="false"/>
        </w:rPr>
        <w:t xml:space="preserve">Uruchomienie: </w:t>
      </w:r>
      <w:r>
        <w:rPr>
          <w:rFonts w:ascii="Courier New" w:hAnsi="Courier New"/>
          <w:b w:val="false"/>
          <w:i w:val="false"/>
          <w:sz w:val="19"/>
        </w:rPr>
        <w:t>python backend/manage.py test core</w:t>
      </w:r>
      <w:r>
        <w:rPr>
          <w:b w:val="false"/>
          <w:i w:val="false"/>
        </w:rPr>
        <w:t>. Testy dzielą się na kilka wyraźnych grup: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Grupa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Przykładowe pliki</w:t>
            </w:r>
          </w:p>
        </w:tc>
        <w:tc>
          <w:tcPr>
            <w:tcW w:w="3249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Co pilnują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Bramki dostępu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test_consent_gate.py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test_guardian_gate.py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test_password_gate.py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test_security_guards.py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Przechodzą po **wszystkich** zarejestrowanych adresach URL i sprawdzają, że nic nie wymknęło się bramce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Uwierzytelnianie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test_auth_api.py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test_throttling.py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Jedna odpowiedź dla złego hasła i nieznanego adresu, limity, klucze HMAC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Spójność schematu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test_schema_sync.py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test_migrations.py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test_routers.py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test_erd_sync.py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database_setup.sql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kontra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core/models.py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, kierowanie modeli do baz, zgodność z diagramem ERD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Spójność międzyjęzykowa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test_emotions.py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test_time_of_day.py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test_techniques.py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Parsują pliki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.ts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frontendu i porównują słowniki znak w znak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Reguły domenowe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test_diary_unit.py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test_reports_api.py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test_meals.py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test_sleep.py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test_drinks.py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test_days.py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test_age.py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Logika biznesowa bez udziału HTTP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API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test_diet_meals_api.py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test_hydration_api.py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test_specialist_api.py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test_guardian_api.py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, …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Kontrakty endpointów wraz z odmowami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Narzędzia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test_check_databases.py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test_seed_demo_diary.py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test_mock_data_seed.py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test_env_config.py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Polecenia zarządzające i konfiguracja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13.2. Grupy testów backendu.</w:t>
      </w:r>
    </w:p>
    <w:p>
      <w:pPr>
        <w:pStyle w:val="Heading2"/>
        <w:rPr/>
      </w:pPr>
      <w:r>
        <w:rPr/>
        <w:t>13.3. Testy frontendu</w:t>
      </w:r>
    </w:p>
    <w:p>
      <w:pPr>
        <w:pStyle w:val="Normal"/>
        <w:rPr/>
      </w:pPr>
      <w:r>
        <w:rPr>
          <w:b w:val="false"/>
          <w:i w:val="false"/>
        </w:rPr>
        <w:t xml:space="preserve">Uruchomienie: </w:t>
      </w:r>
      <w:r>
        <w:rPr>
          <w:rFonts w:ascii="Courier New" w:hAnsi="Courier New"/>
          <w:b w:val="false"/>
          <w:i w:val="false"/>
          <w:sz w:val="19"/>
        </w:rPr>
        <w:t>npm run test</w:t>
      </w:r>
      <w:r>
        <w:rPr>
          <w:b w:val="false"/>
          <w:i w:val="false"/>
        </w:rPr>
        <w:t xml:space="preserve"> (Vitest, środowisko jsdom). Każdy ekran, komponent, moduł API, hook i moduł </w:t>
      </w:r>
      <w:r>
        <w:rPr>
          <w:rFonts w:ascii="Courier New" w:hAnsi="Courier New"/>
          <w:b w:val="false"/>
          <w:i w:val="false"/>
          <w:sz w:val="19"/>
        </w:rPr>
        <w:t>utils</w:t>
      </w:r>
      <w:r>
        <w:rPr>
          <w:b w:val="false"/>
          <w:i w:val="false"/>
        </w:rPr>
        <w:t xml:space="preserve"> ma własny plik testowy.</w:t>
      </w:r>
    </w:p>
    <w:p>
      <w:pPr>
        <w:pStyle w:val="Normal"/>
        <w:rPr/>
      </w:pPr>
      <w:r>
        <w:rPr>
          <w:b/>
          <w:i w:val="false"/>
        </w:rPr>
        <w:t xml:space="preserve">Testy wymuszają zgodność słowników między językami. </w:t>
      </w:r>
      <w:r>
        <w:rPr>
          <w:b w:val="false"/>
          <w:i w:val="false"/>
        </w:rPr>
        <w:t xml:space="preserve">Nazwy emocji w </w:t>
      </w:r>
      <w:r>
        <w:rPr>
          <w:rFonts w:ascii="Courier New" w:hAnsi="Courier New"/>
          <w:b w:val="false"/>
          <w:i w:val="false"/>
          <w:sz w:val="19"/>
        </w:rPr>
        <w:t>utils/emotions.ts</w:t>
      </w:r>
      <w:r>
        <w:rPr>
          <w:b w:val="false"/>
          <w:i w:val="false"/>
        </w:rPr>
        <w:t xml:space="preserve"> muszą odpowiadać </w:t>
      </w:r>
      <w:r>
        <w:rPr>
          <w:rFonts w:ascii="Courier New" w:hAnsi="Courier New"/>
          <w:b w:val="false"/>
          <w:i w:val="false"/>
          <w:sz w:val="19"/>
        </w:rPr>
        <w:t>core/emotions.py</w:t>
      </w:r>
      <w:r>
        <w:rPr>
          <w:b w:val="false"/>
          <w:i w:val="false"/>
        </w:rPr>
        <w:t xml:space="preserve">, pory dnia w </w:t>
      </w:r>
      <w:r>
        <w:rPr>
          <w:rFonts w:ascii="Courier New" w:hAnsi="Courier New"/>
          <w:b w:val="false"/>
          <w:i w:val="false"/>
          <w:sz w:val="19"/>
        </w:rPr>
        <w:t>utils/timeOfDay.ts</w:t>
      </w:r>
      <w:r>
        <w:rPr>
          <w:b w:val="false"/>
          <w:i w:val="false"/>
        </w:rPr>
        <w:t xml:space="preserve"> — </w:t>
      </w:r>
      <w:r>
        <w:rPr>
          <w:rFonts w:ascii="Courier New" w:hAnsi="Courier New"/>
          <w:b w:val="false"/>
          <w:i w:val="false"/>
          <w:sz w:val="19"/>
        </w:rPr>
        <w:t>core/time_of_day.py</w:t>
      </w:r>
      <w:r>
        <w:rPr>
          <w:b w:val="false"/>
          <w:i w:val="false"/>
        </w:rPr>
        <w:t xml:space="preserve">, a typy unijne w </w:t>
      </w:r>
      <w:r>
        <w:rPr>
          <w:rFonts w:ascii="Courier New" w:hAnsi="Courier New"/>
          <w:b w:val="false"/>
          <w:i w:val="false"/>
          <w:sz w:val="19"/>
        </w:rPr>
        <w:t>types/technique.ts</w:t>
      </w:r>
      <w:r>
        <w:rPr>
          <w:b w:val="false"/>
          <w:i w:val="false"/>
        </w:rPr>
        <w:t xml:space="preserve"> — </w:t>
      </w:r>
      <w:r>
        <w:rPr>
          <w:rFonts w:ascii="Courier New" w:hAnsi="Courier New"/>
          <w:b w:val="false"/>
          <w:i w:val="false"/>
          <w:sz w:val="19"/>
        </w:rPr>
        <w:t>core/technique_vocabulary.py</w:t>
      </w:r>
      <w:r>
        <w:rPr>
          <w:b w:val="false"/>
          <w:i w:val="false"/>
        </w:rPr>
        <w:t>. Nazwa podróżuje po drucie i służy za klucz wyszukiwania koloru, więc rozjazd jednej litery oznacza ekran, który nie ma nazwy dla otrzymanej wartości.</w:t>
      </w:r>
    </w:p>
    <w:p>
      <w:pPr>
        <w:pStyle w:val="Uwaga"/>
        <w:rPr/>
      </w:pPr>
      <w:r>
        <w:rPr>
          <w:b w:val="false"/>
          <w:i w:val="false"/>
        </w:rPr>
        <w:t xml:space="preserve">Uwaga praktyczna: na Node 20.19.2 </w:t>
      </w:r>
      <w:r>
        <w:rPr>
          <w:rFonts w:ascii="Courier New" w:hAnsi="Courier New"/>
          <w:b w:val="false"/>
          <w:i w:val="false"/>
          <w:sz w:val="19"/>
        </w:rPr>
        <w:t>npm run test</w:t>
      </w:r>
      <w:r>
        <w:rPr>
          <w:b w:val="false"/>
          <w:i w:val="false"/>
        </w:rPr>
        <w:t xml:space="preserve"> przerywa działanie z powodu braku </w:t>
      </w:r>
      <w:r>
        <w:rPr>
          <w:rFonts w:ascii="Courier New" w:hAnsi="Courier New"/>
          <w:b w:val="false"/>
          <w:i w:val="false"/>
          <w:sz w:val="19"/>
        </w:rPr>
        <w:t>worker_threads.markAsUncloneable</w:t>
      </w:r>
      <w:r>
        <w:rPr>
          <w:b w:val="false"/>
          <w:i w:val="false"/>
        </w:rPr>
        <w:t xml:space="preserve">. Jednolinijkowa nakładka </w:t>
      </w:r>
      <w:r>
        <w:rPr>
          <w:rFonts w:ascii="Courier New" w:hAnsi="Courier New"/>
          <w:b w:val="false"/>
          <w:i w:val="false"/>
          <w:sz w:val="19"/>
        </w:rPr>
        <w:t>--require</w:t>
      </w:r>
      <w:r>
        <w:rPr>
          <w:b w:val="false"/>
          <w:i w:val="false"/>
        </w:rPr>
        <w:t xml:space="preserve"> dostarczająca tę funkcję pozwala uruchomić cały pakiet testów.</w:t>
      </w:r>
    </w:p>
    <w:p>
      <w:pPr>
        <w:pStyle w:val="Heading2"/>
        <w:rPr/>
      </w:pPr>
      <w:r>
        <w:rPr/>
        <w:t>13.4. Weryfikacja schematu bazy</w:t>
      </w:r>
    </w:p>
    <w:p>
      <w:pPr>
        <w:pStyle w:val="Normal"/>
        <w:rPr/>
      </w:pPr>
      <w:r>
        <w:rPr>
          <w:b w:val="false"/>
          <w:i w:val="false"/>
        </w:rPr>
        <w:t>Istnieją trzy opisy schematu, a standardowe narzędzia porównują tylko dwa z nich: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Porównanie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Czym sprawdzane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database_setup.sql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kontra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core/models.py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test_schema_sync.py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core/models.py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kontra stan migracji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makemigrations --check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**Rzeczywista baza** kontra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core/models.py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manage.py check_databases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13.3. Trzy opisy schematu i ich weryfikacja.</w:t>
      </w:r>
    </w:p>
    <w:p>
      <w:pPr>
        <w:pStyle w:val="Normal"/>
        <w:rPr/>
      </w:pPr>
      <w:r>
        <w:rPr>
          <w:b w:val="false"/>
          <w:i w:val="false"/>
        </w:rPr>
        <w:t xml:space="preserve">Trzecia krawędź jest tą, która faktycznie pęka — bo </w:t>
      </w:r>
      <w:r>
        <w:rPr>
          <w:rFonts w:ascii="Courier New" w:hAnsi="Courier New"/>
          <w:b w:val="false"/>
          <w:i w:val="false"/>
          <w:sz w:val="19"/>
        </w:rPr>
        <w:t>0001_initial</w:t>
      </w:r>
      <w:r>
        <w:rPr>
          <w:b w:val="false"/>
          <w:i w:val="false"/>
        </w:rPr>
        <w:t xml:space="preserve"> jest fałszowana i bo bazy mają niezależne historie migracji. Polecenie </w:t>
      </w:r>
      <w:r>
        <w:rPr>
          <w:rFonts w:ascii="Courier New" w:hAnsi="Courier New"/>
          <w:b w:val="false"/>
          <w:i w:val="false"/>
          <w:sz w:val="19"/>
        </w:rPr>
        <w:t>check_databases</w:t>
      </w:r>
      <w:r>
        <w:rPr>
          <w:b w:val="false"/>
          <w:i w:val="false"/>
        </w:rPr>
        <w:t xml:space="preserve"> jest tylko do odczytu, bezpieczne wszędzie, i kończy się kodem niezerowym przy każdej rozbieżności, która wywróciłaby aplikację. Dzięki temu nadaje się zarówno jako krok CI, jak i test dymny po wdrożeniu.</w:t>
      </w:r>
    </w:p>
    <w:p>
      <w:pPr>
        <w:pStyle w:val="Heading2"/>
        <w:rPr/>
      </w:pPr>
      <w:r>
        <w:rPr/>
        <w:t>13.5. Polecenia zarządzające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Polecenie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Opis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python manage.py check_databases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Porównuje rzeczywisty schemat obu baz z modelami. Tylko odczyt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python manage.py seed_demo_diary &lt;email&gt;=&lt;dni_oznaczone&gt;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Wypełnia dzienniczek wskazanego konta realistycznymi wpisami z przeszłości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scripts/setup_dev.sh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Migruje obie bazy z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--fake-initial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, następnie weryfikuje wynik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13.4. Polecenia zarządzające.</w:t>
      </w:r>
    </w:p>
    <w:p>
      <w:pPr>
        <w:pStyle w:val="Normal"/>
        <w:rPr/>
      </w:pPr>
      <w:r>
        <w:rPr>
          <w:rFonts w:ascii="Courier New" w:hAnsi="Courier New"/>
          <w:b/>
          <w:i w:val="false"/>
          <w:sz w:val="19"/>
        </w:rPr>
        <w:t>seed_demo_diary</w:t>
      </w:r>
      <w:r>
        <w:rPr>
          <w:b/>
          <w:i w:val="false"/>
        </w:rPr>
        <w:t xml:space="preserve"> odmawia uruchomienia przy </w:t>
      </w:r>
      <w:r>
        <w:rPr>
          <w:rFonts w:ascii="Courier New" w:hAnsi="Courier New"/>
          <w:b/>
          <w:i w:val="false"/>
          <w:sz w:val="19"/>
        </w:rPr>
        <w:t>DEBUG = False</w:t>
      </w:r>
      <w:r>
        <w:rPr>
          <w:b/>
          <w:i w:val="false"/>
        </w:rPr>
        <w:t xml:space="preserve">. </w:t>
      </w:r>
      <w:r>
        <w:rPr>
          <w:b w:val="false"/>
          <w:i w:val="false"/>
        </w:rPr>
        <w:t xml:space="preserve">Zapisuje bowiem sfabrykowaną treść kliniczną do nazwanego konta — źle ustawione </w:t>
      </w:r>
      <w:r>
        <w:rPr>
          <w:rFonts w:ascii="Courier New" w:hAnsi="Courier New"/>
          <w:b w:val="false"/>
          <w:i w:val="false"/>
          <w:sz w:val="19"/>
        </w:rPr>
        <w:t>DJANGO_ENV_FILE</w:t>
      </w:r>
      <w:r>
        <w:rPr>
          <w:b w:val="false"/>
          <w:i w:val="false"/>
        </w:rPr>
        <w:t xml:space="preserve"> wskazujące na wdrożenie nie może być o jedno naciśnięcie klawisza od umieszczenia zmyślonych notatek o samookaleczeniu w czyjejś dokumentacji. Polecenie jest idempotentne w obrębie tygodnia. Nie wolno go używać na kontach rzeczywistych pacjentów.</w:t>
      </w:r>
    </w:p>
    <w:p>
      <w:pPr>
        <w:pStyle w:val="Normal"/>
        <w:rPr/>
      </w:pPr>
      <w:r>
        <w:rPr>
          <w:b w:val="false"/>
          <w:i w:val="false"/>
        </w:rPr>
        <w:t>Polecenie zasila także moduł dietetyczny, ale według innego zegara: wpisy dzienniczka trafiają do ostatniego **zakończonego** tygodnia (bo tylko dla takiego istnieje raport), natomiast ekrany dietetyczne pokazują dzień dzisiejszy i ostatnie siedem dni — zasilenie ich zeszłym tygodniem zostawiłoby je puste.</w:t>
      </w:r>
    </w:p>
    <w:p>
      <w:pPr>
        <w:pStyle w:val="Heading2"/>
        <w:rPr/>
      </w:pPr>
      <w:r>
        <w:rPr/>
        <w:t>13.6. Znane braki procesu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 xml:space="preserve">Brak katalogu </w:t>
      </w:r>
      <w:r>
        <w:rPr>
          <w:rFonts w:ascii="Courier New" w:hAnsi="Courier New"/>
          <w:b w:val="false"/>
          <w:i w:val="false"/>
          <w:sz w:val="19"/>
        </w:rPr>
        <w:t>.github/workflows</w:t>
      </w:r>
      <w:r>
        <w:rPr>
          <w:b w:val="false"/>
          <w:i w:val="false"/>
        </w:rPr>
        <w:t xml:space="preserve"> — testy nie są uruchamiane automatycznie ani razu. Jest to największy pojedynczy dług procesowy projektu: ponad 50 tysięcy linii testów, których nic nie pilnuje.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b w:val="false"/>
          <w:i w:val="false"/>
          <w:sz w:val="19"/>
        </w:rPr>
        <w:t>manage.py check --deploy</w:t>
      </w:r>
      <w:r>
        <w:rPr>
          <w:b w:val="false"/>
          <w:i w:val="false"/>
        </w:rPr>
        <w:t xml:space="preserve"> zgłasza rozbieżności do uporządkowania przed wdrożeniem produkcyjnym.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Cały katalog technik jedzie w głównym pakiecie PWA — kandydat do podziału kodu.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14. Zgodność z RODO</w:t>
      </w:r>
    </w:p>
    <w:p>
      <w:pPr>
        <w:pStyle w:val="Heading2"/>
        <w:rPr/>
      </w:pPr>
      <w:r>
        <w:rPr/>
        <w:t>14.1. Podstawa przetwarzania</w:t>
      </w:r>
    </w:p>
    <w:p>
      <w:pPr>
        <w:pStyle w:val="Normal"/>
        <w:rPr/>
      </w:pPr>
      <w:r>
        <w:rPr>
          <w:b w:val="false"/>
          <w:i w:val="false"/>
        </w:rPr>
        <w:t>Aplikacja przetwarza dane dotyczące zdrowia, czyli szczególną kategorię danych w rozumieniu art. 9 RODO. Podstawą jest wyraźna zgoda użytkownika, zbierana w dwóch odrębnych zakresach i odrębnie odwoływalna.</w:t>
      </w:r>
    </w:p>
    <w:p>
      <w:pPr>
        <w:pStyle w:val="Heading2"/>
        <w:rPr/>
      </w:pPr>
      <w:r>
        <w:rPr/>
        <w:t>14.2. Realizacja poszczególnych wymogów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Wymóg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Realizacja w systemie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Art. 7 ust. 3 — wycofanie zgody równie łatwe jak jej udzielenie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Rejestr zgód w profilu z przyciskiem wycofania dla każdego zakresu osobno. Wycofanie blokuje konto, ale go nie kasuje; przywrócenie zapisuje nową datę udzielenia, zachowując rejestr obu zdarzeń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Art. 8 — zgoda dziecka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Konto małoletniego jest niezdatne do użytku, dopóki konto opiekuna go nie poświadczy. Bramka działa po stronie serwera (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_require_patient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, domyślnie włączona), nie tylko w interfejsie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Art. 9 — szczególna kategoria danych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Dane kliniczne w osobnej bazie, bez żadnego identyfikatora osobowego; złączenie wyłącznie przez pseudonim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id_medical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Art. 25 — ochrona w fazie projektowania i domyślna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Domyślne uprawnienia DRF zamknięte; nowy endpoint jest zamknięty przez zapomnienie, a nie otwarty.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require_guardian_link=True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jako wartość domyślna. Liczniki limitów nie zapisują adresów IP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Art. 32 — bezpieczeństwo przetwarzania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Hasła i kody zaproszeń wyłącznie jako hash; ciasteczko sesyjne HttpOnly; ochrona CSRF; wymuszona zmiana hasła wygenerowanego; limity żądań; TLS wymagany po stronie bazy Azure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Zasada minimalizacji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Moduły reguł przyjmują wyłącznie UUID i nie widzą danych osobowych. Jedyny punkt styku obu baz jest nazwany (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core/account.py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 i renderowanie PDF, gdzie adres pacjenta dołącza się na końcu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Ograniczenie dostępu osób trzecich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Rola nie daje dostępu. Dostęp powstaje wyłącznie z zaakceptowanego zaproszenia i jest zawężony do jednego modułu. Wycofanie zgód przez pacjenta odcina także jego specjalistę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14.1. Mapowanie wymogów RODO na mechanizmy systemu.</w:t>
      </w:r>
    </w:p>
    <w:p>
      <w:pPr>
        <w:pStyle w:val="Heading2"/>
        <w:rPr/>
      </w:pPr>
      <w:r>
        <w:rPr/>
        <w:t>14.3. Ślad rejestrowy zgód</w:t>
      </w:r>
    </w:p>
    <w:p>
      <w:pPr>
        <w:pStyle w:val="Normal"/>
        <w:rPr/>
      </w:pPr>
      <w:r>
        <w:rPr>
          <w:b w:val="false"/>
          <w:i w:val="false"/>
        </w:rPr>
        <w:t>Każda zgoda ma dwie kolumny: moment udzielenia i moment wycofania. Wycofanie nie kasuje daty udzielenia, a przywrócenie nie kasuje daty wycofania — zapisuje nową datę udzielenia, późniejszą. Historia obu zdarzeń pozostaje więc odtwarzalna.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15. Słowniki domenowe</w:t>
      </w:r>
    </w:p>
    <w:p>
      <w:pPr>
        <w:pStyle w:val="Heading2"/>
        <w:rPr/>
      </w:pPr>
      <w:r>
        <w:rPr/>
        <w:t>15.1. Emocje</w:t>
      </w:r>
    </w:p>
    <w:p>
      <w:pPr>
        <w:pStyle w:val="Normal"/>
        <w:rPr/>
      </w:pPr>
      <w:r>
        <w:rPr>
          <w:b w:val="false"/>
          <w:i w:val="false"/>
        </w:rPr>
        <w:t xml:space="preserve">Definicja: </w:t>
      </w:r>
      <w:r>
        <w:rPr>
          <w:rFonts w:ascii="Courier New" w:hAnsi="Courier New"/>
          <w:b w:val="false"/>
          <w:i w:val="false"/>
          <w:sz w:val="19"/>
        </w:rPr>
        <w:t>core/emotions.py</w:t>
      </w:r>
      <w:r>
        <w:rPr>
          <w:b w:val="false"/>
          <w:i w:val="false"/>
        </w:rPr>
        <w:t xml:space="preserve"> oraz </w:t>
      </w:r>
      <w:r>
        <w:rPr>
          <w:rFonts w:ascii="Courier New" w:hAnsi="Courier New"/>
          <w:b w:val="false"/>
          <w:i w:val="false"/>
          <w:sz w:val="19"/>
        </w:rPr>
        <w:t>frontend/src/utils/emotions.ts</w:t>
      </w:r>
      <w:r>
        <w:rPr>
          <w:b w:val="false"/>
          <w:i w:val="false"/>
        </w:rPr>
        <w:t>. Polska nazwa **jest** wartością przechowywaną.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Emocja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Kolumna w `mood_scale`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Radość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happiness_scale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Smutek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sadness_scale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Lęk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anxiety_scale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Złość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anger_scale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Stres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diary.stress_level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— jedyna poza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mood_scale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Poczucie winy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guilt_scale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Frustracja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frustration_scale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Wstyd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shame_scale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Bezradność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helplessness_scale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Spokój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calm_scale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15.1. Emocje i ich kolumny.</w:t>
      </w:r>
    </w:p>
    <w:p>
      <w:pPr>
        <w:pStyle w:val="Heading2"/>
        <w:rPr/>
      </w:pPr>
      <w:r>
        <w:rPr/>
        <w:t>15.2. Pory dnia</w:t>
      </w:r>
    </w:p>
    <w:p>
      <w:pPr>
        <w:pStyle w:val="Normal"/>
        <w:rPr/>
      </w:pPr>
      <w:r>
        <w:rPr>
          <w:b w:val="false"/>
          <w:i w:val="false"/>
        </w:rPr>
        <w:t xml:space="preserve">Definicja: </w:t>
      </w:r>
      <w:r>
        <w:rPr>
          <w:rFonts w:ascii="Courier New" w:hAnsi="Courier New"/>
          <w:b w:val="false"/>
          <w:i w:val="false"/>
          <w:sz w:val="19"/>
        </w:rPr>
        <w:t>core/time_of_day.py</w:t>
      </w:r>
      <w:r>
        <w:rPr>
          <w:b w:val="false"/>
          <w:i w:val="false"/>
        </w:rPr>
        <w:t>. Po drucie podróżuje **klucz techniczny**; serializer odrzuca wartość „Rano”.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Klucz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Etykieta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morning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Rano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noon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Południe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evening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Wieczór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night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Noc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15.2. Pory dnia.</w:t>
      </w:r>
    </w:p>
    <w:p>
      <w:pPr>
        <w:pStyle w:val="Uwaga"/>
        <w:rPr/>
      </w:pPr>
      <w:r>
        <w:rPr>
          <w:b w:val="false"/>
          <w:i w:val="false"/>
        </w:rPr>
        <w:t xml:space="preserve">Etykiety polskie znajdują się wyjątkowo także po stronie Pythona, ponieważ nagłówki kolumn tabeli „Pory posiłków” w dokumencie PDF są renderowane na serwerze. Duplikacja jest przypięta testem </w:t>
      </w:r>
      <w:r>
        <w:rPr>
          <w:rFonts w:ascii="Courier New" w:hAnsi="Courier New"/>
          <w:b w:val="false"/>
          <w:i w:val="false"/>
          <w:sz w:val="19"/>
        </w:rPr>
        <w:t>test_time_of_day.py</w:t>
      </w:r>
      <w:r>
        <w:rPr>
          <w:b w:val="false"/>
          <w:i w:val="false"/>
        </w:rPr>
        <w:t>, który czyta plik TypeScript i porównuje etykiety.</w:t>
      </w:r>
    </w:p>
    <w:p>
      <w:pPr>
        <w:pStyle w:val="Heading2"/>
        <w:rPr/>
      </w:pPr>
      <w:r>
        <w:rPr/>
        <w:t>15.3. Nastrój</w:t>
      </w:r>
    </w:p>
    <w:p>
      <w:pPr>
        <w:pStyle w:val="Normal"/>
        <w:rPr/>
      </w:pPr>
      <w:r>
        <w:rPr>
          <w:b w:val="false"/>
          <w:i w:val="false"/>
        </w:rPr>
        <w:t>Pięciostopniowa skala z rangami używanymi w raporcie (</w:t>
      </w:r>
      <w:r>
        <w:rPr>
          <w:rFonts w:ascii="Courier New" w:hAnsi="Courier New"/>
          <w:b w:val="false"/>
          <w:i w:val="false"/>
          <w:sz w:val="19"/>
        </w:rPr>
        <w:t>reports.MOOD_RANK</w:t>
      </w:r>
      <w:r>
        <w:rPr>
          <w:b w:val="false"/>
          <w:i w:val="false"/>
        </w:rPr>
        <w:t xml:space="preserve">): </w:t>
      </w:r>
      <w:r>
        <w:rPr>
          <w:rFonts w:ascii="Courier New" w:hAnsi="Courier New"/>
          <w:b w:val="false"/>
          <w:i w:val="false"/>
          <w:sz w:val="19"/>
        </w:rPr>
        <w:t>very_bad</w:t>
      </w:r>
      <w:r>
        <w:rPr>
          <w:b w:val="false"/>
          <w:i w:val="false"/>
        </w:rPr>
        <w:t xml:space="preserve"> = 1, </w:t>
      </w:r>
      <w:r>
        <w:rPr>
          <w:rFonts w:ascii="Courier New" w:hAnsi="Courier New"/>
          <w:b w:val="false"/>
          <w:i w:val="false"/>
          <w:sz w:val="19"/>
        </w:rPr>
        <w:t>bad</w:t>
      </w:r>
      <w:r>
        <w:rPr>
          <w:b w:val="false"/>
          <w:i w:val="false"/>
        </w:rPr>
        <w:t xml:space="preserve"> = 2, </w:t>
      </w:r>
      <w:r>
        <w:rPr>
          <w:rFonts w:ascii="Courier New" w:hAnsi="Courier New"/>
          <w:b w:val="false"/>
          <w:i w:val="false"/>
          <w:sz w:val="19"/>
        </w:rPr>
        <w:t>neutral</w:t>
      </w:r>
      <w:r>
        <w:rPr>
          <w:b w:val="false"/>
          <w:i w:val="false"/>
        </w:rPr>
        <w:t xml:space="preserve"> = 3, </w:t>
      </w:r>
      <w:r>
        <w:rPr>
          <w:rFonts w:ascii="Courier New" w:hAnsi="Courier New"/>
          <w:b w:val="false"/>
          <w:i w:val="false"/>
          <w:sz w:val="19"/>
        </w:rPr>
        <w:t>good</w:t>
      </w:r>
      <w:r>
        <w:rPr>
          <w:b w:val="false"/>
          <w:i w:val="false"/>
        </w:rPr>
        <w:t xml:space="preserve"> = 4, </w:t>
      </w:r>
      <w:r>
        <w:rPr>
          <w:rFonts w:ascii="Courier New" w:hAnsi="Courier New"/>
          <w:b w:val="false"/>
          <w:i w:val="false"/>
          <w:sz w:val="19"/>
        </w:rPr>
        <w:t>very_good</w:t>
      </w:r>
      <w:r>
        <w:rPr>
          <w:b w:val="false"/>
          <w:i w:val="false"/>
        </w:rPr>
        <w:t xml:space="preserve"> = 5. Próg trudniejszego dnia to ranga ≤ 2.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15.4. Moduł dietetyczny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Słownik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Wartości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Rodzaje posiłków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Śniadanie, Drugie śniadanie, Obiad, Podwieczorek, Kolacja, Przekąska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Napoje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Woda, Herbata, Kawa, Napar ziołowy, Woda z cytryną, Kompot (pole tekstowe — możliwa nazwa własna, do 40 znaków)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Rodzaje aktywności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Spacer, Rower, Joga, Basen, Siłownia, Taniec, Inne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Samopoczucie po aktywności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worse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neutral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better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Jakość snu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1–5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Samopoczucie po przebudzeniu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rested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heavy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calm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tense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Poziom aktywności (profil)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low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moderate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Schorzenia (profil)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diabetes-1, diabetes-2, insulin-resistance, pcos, hashimoto, hypothyroidism, hyperthyroidism, coeliac, bowel, reflux, hypertension, hypercholesterolemia, eating-disorder, depression, anxiety, adhd, autism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15.3. Słowniki modułu dietetycznego.</w:t>
      </w:r>
    </w:p>
    <w:p>
      <w:pPr>
        <w:pStyle w:val="Heading2"/>
        <w:rPr/>
      </w:pPr>
      <w:r>
        <w:rPr/>
        <w:t>15.5. Katalog technik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Wymiar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Wartości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Szkoła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dbt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cbt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relaksacyjne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Grupa DBT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kryzys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odpornosc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relacje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akceptacja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Moduł DBT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tolerancja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regulacja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drogaSrodkowa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skutecznoscInterpersonalna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Dostępność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ogolna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wymagaSpecjalisty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15.4. Wymiary katalogu technik.</w:t>
      </w:r>
    </w:p>
    <w:p>
      <w:pPr>
        <w:pStyle w:val="Heading2"/>
        <w:rPr/>
      </w:pPr>
      <w:r>
        <w:rPr/>
        <w:t>15.6. Moduły i role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Kategoria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Wartości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Moduł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psychotherapy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(„Psychoterapia”),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diet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 („Dietetyka i psychodietetyka”)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Rola (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user_role.name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pacjent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rodzic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specjalista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Stan opiekuna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none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pending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accepted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Stan zaproszenia opiekuna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pending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used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urier New" w:hAnsi="Courier New"/>
                <w:kern w:val="0"/>
                <w:sz w:val="17"/>
                <w:szCs w:val="22"/>
                <w:lang w:val="en-US" w:eastAsia="en-US" w:bidi="ar-SA"/>
              </w:rPr>
              <w:t>expired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15.5. Moduły, role i stany.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16. Podsumowanie i ograniczenia</w:t>
      </w:r>
    </w:p>
    <w:p>
      <w:pPr>
        <w:pStyle w:val="Heading2"/>
        <w:rPr/>
      </w:pPr>
      <w:r>
        <w:rPr/>
        <w:t>16.1. Mocne strony rozwiązania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i w:val="false"/>
        </w:rPr>
        <w:t xml:space="preserve">Rozdzielenie danych. </w:t>
      </w:r>
      <w:r>
        <w:rPr>
          <w:b w:val="false"/>
          <w:i w:val="false"/>
        </w:rPr>
        <w:t xml:space="preserve">Podział baz jest konsekwentny. Spina je wyłącznie </w:t>
      </w:r>
      <w:r>
        <w:rPr>
          <w:rFonts w:ascii="Courier New" w:hAnsi="Courier New"/>
          <w:b w:val="false"/>
          <w:i w:val="false"/>
          <w:sz w:val="19"/>
        </w:rPr>
        <w:t>patient.id_medical</w:t>
      </w:r>
      <w:r>
        <w:rPr>
          <w:b w:val="false"/>
          <w:i w:val="false"/>
        </w:rPr>
        <w:t xml:space="preserve"> w kodzie aplikacji; router pilnuje kierowania modeli, a migracje z </w:t>
      </w:r>
      <w:r>
        <w:rPr>
          <w:rFonts w:ascii="Courier New" w:hAnsi="Courier New"/>
          <w:b w:val="false"/>
          <w:i w:val="false"/>
          <w:sz w:val="19"/>
        </w:rPr>
        <w:t>RunSQL</w:t>
      </w:r>
      <w:r>
        <w:rPr>
          <w:b w:val="false"/>
          <w:i w:val="false"/>
        </w:rPr>
        <w:t xml:space="preserve"> niosą wskazówki </w:t>
      </w:r>
      <w:r>
        <w:rPr>
          <w:rFonts w:ascii="Courier New" w:hAnsi="Courier New"/>
          <w:b w:val="false"/>
          <w:i w:val="false"/>
          <w:sz w:val="19"/>
        </w:rPr>
        <w:t>target_db</w:t>
      </w:r>
      <w:r>
        <w:rPr>
          <w:b w:val="false"/>
          <w:i w:val="false"/>
        </w:rPr>
        <w:t>. Testy sprawdzają nawet to, czy wskazówki docierają do routera jako argumenty nazwane.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i w:val="false"/>
        </w:rPr>
        <w:t xml:space="preserve">Brak wyroczni kont. </w:t>
      </w:r>
      <w:r>
        <w:rPr>
          <w:b w:val="false"/>
          <w:i w:val="false"/>
        </w:rPr>
        <w:t>Jedna odpowiedź na złe hasło i na nieznany adres, wyrównany czas odpowiedzi, a licznik prób kluczowany na przesłanym adresie — dzięki czemu sam limit nie staje się wyrocznią, którą odpowiedź celowo nie jest.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i w:val="false"/>
        </w:rPr>
        <w:t xml:space="preserve">Limity bez zapisu adresów IP. </w:t>
      </w:r>
      <w:r>
        <w:rPr>
          <w:rFonts w:ascii="Courier New" w:hAnsi="Courier New"/>
          <w:b w:val="false"/>
          <w:i w:val="false"/>
          <w:sz w:val="19"/>
        </w:rPr>
        <w:t>HashedIdent</w:t>
      </w:r>
      <w:r>
        <w:rPr>
          <w:b w:val="false"/>
          <w:i w:val="false"/>
        </w:rPr>
        <w:t xml:space="preserve"> wkłada do klucza cache HMAC-SHA256 kluczowany </w:t>
      </w:r>
      <w:r>
        <w:rPr>
          <w:rFonts w:ascii="Courier New" w:hAnsi="Courier New"/>
          <w:b w:val="false"/>
          <w:i w:val="false"/>
          <w:sz w:val="19"/>
        </w:rPr>
        <w:t>SECRET_KEY</w:t>
      </w:r>
      <w:r>
        <w:rPr>
          <w:b w:val="false"/>
          <w:i w:val="false"/>
        </w:rPr>
        <w:t>, a nie adres. Napisano to zanim cache przeniesiono do tabeli sąsiadującej z danymi osobowymi.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i w:val="false"/>
        </w:rPr>
        <w:t xml:space="preserve">Domyślnie zamknięte. </w:t>
      </w:r>
      <w:r>
        <w:rPr>
          <w:b w:val="false"/>
          <w:i w:val="false"/>
        </w:rPr>
        <w:t xml:space="preserve">Wartości domyślne uprawnień i bramek są zamknięte, więc endpoint dodany później i nieprzemyślany jest niedostępny, a nie przypadkiem otwarty. Zestawy zwolnień są nazwanymi stałymi, więc każdy z nich to jedno </w:t>
      </w:r>
      <w:r>
        <w:rPr>
          <w:rFonts w:ascii="Courier New" w:hAnsi="Courier New"/>
          <w:b w:val="false"/>
          <w:i w:val="false"/>
          <w:sz w:val="19"/>
        </w:rPr>
        <w:t>grep</w:t>
      </w:r>
      <w:r>
        <w:rPr>
          <w:b w:val="false"/>
          <w:i w:val="false"/>
        </w:rPr>
        <w:t>, a testy przeciągają wszystkie adresy URL.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i w:val="false"/>
        </w:rPr>
        <w:t xml:space="preserve">Dokumentacja decyzji w kodzie. </w:t>
      </w:r>
      <w:r>
        <w:rPr>
          <w:b w:val="false"/>
          <w:i w:val="false"/>
        </w:rPr>
        <w:t>Decyzje nieoczywiste są udokumentowane w miejscu, w którym obowiązują, wraz z powodem i z historią odwróconych ustaleń (np. reguła przeliczania napojów). Pozwala to nie „naprawiać” z powrotem rzeczy zmienionych świadomie.</w:t>
      </w:r>
    </w:p>
    <w:p>
      <w:pPr>
        <w:pStyle w:val="Heading2"/>
        <w:rPr/>
      </w:pPr>
      <w:r>
        <w:rPr/>
        <w:t>16.2. Znane ograniczenia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Obszar</w:t>
            </w:r>
          </w:p>
        </w:tc>
        <w:tc>
          <w:tcPr>
            <w:tcW w:w="4872" w:type="dxa"/>
            <w:tcBorders/>
            <w:shd w:color="auto" w:fill="DCE6F1" w:val="clea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Ograniczenie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Proces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Brak CI — testy nie uruchamiają się automatycznie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Poczta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Wdrożenie nie wysyła żadnej poczty. Brak linków aktywacyjnych, brak odzyskiwania hasła. Kody i hasła przekazuje się osobiście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Powiadomienia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Brak push. Przełącznik przypomnień o suplemencie jest zapisywany, ale nic go nie realizuje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Zdjęcia posiłków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Niewdrożone — magazynowanie, retencja i zakres zgody pozostają nierozstrzygnięte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Plan bezpieczeństwa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Wyłącznie frontend; brak endpointu, tabeli i ścieżki zapisu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Katalog technik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Istnieje w dwóch miejscach: część zaszyta w kodzie frontendu (oczekuje na recenzję kliniczną) i tabela zapisywana przez specjalistów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Konto specjalisty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Brak odzyskiwania hasła; zgubione hasło wygenerowane oznacza konieczność utworzenia konta na nowo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Historia dzienniczka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Brak stronicowania po stronie serwera; limit 1000 pozycji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Retencja danych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Brak automatycznego usuwania po okresie nieaktywności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Usuwanie konta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suppressAutoHyphens w:val="true"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Zaprojektowane, backend niewdrożony; warstwa frontendowa celowo zawsze odrzuca żądanie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595959"/>
          <w:sz w:val="18"/>
        </w:rPr>
        <w:t>Tabela 16.1. Znane ograniczenia.</w:t>
      </w:r>
      <w:r>
        <w:br w:type="page"/>
      </w:r>
    </w:p>
    <w:p>
      <w:pPr>
        <w:pStyle w:val="Heading1"/>
        <w:spacing w:before="0" w:after="160"/>
        <w:rPr/>
      </w:pPr>
      <w:r>
        <w:rPr/>
        <w:t>Załącznik A. Najczęstsze polecenia</w:t>
      </w:r>
    </w:p>
    <w:p>
      <w:pPr>
        <w:pStyle w:val="Heading2"/>
        <w:rPr/>
      </w:pPr>
      <w:r>
        <w:rPr/>
        <w:t>A.1. Backend</w:t>
      </w:r>
    </w:p>
    <w:p>
      <w:pPr>
        <w:pStyle w:val="Kod"/>
        <w:shd w:val="clear" w:color="auto" w:fill="F2F4F7"/>
        <w:rPr/>
      </w:pPr>
      <w:r>
        <w:rPr/>
        <w:t># środowisko</w:t>
        <w:br/>
        <w:t>python -m venv .venv &amp;&amp; .venv/bin/pip install -r requirements.txt</w:t>
        <w:br/>
        <w:t>source .venv/bin/activate</w:t>
        <w:br/>
        <w:br/>
        <w:t># serwer deweloperski</w:t>
        <w:br/>
        <w:t>python backend/manage.py runserver 8000</w:t>
        <w:br/>
        <w:t>DJANGO_ENV_FILE=.env.azure python backend/manage.py runserver 8000</w:t>
        <w:br/>
        <w:br/>
        <w:t># migracje — ZAWSZE obie bazy</w:t>
        <w:br/>
        <w:t>python backend/manage.py migrate core --database=default</w:t>
        <w:br/>
        <w:t>python backend/manage.py migrate core --database=medical</w:t>
        <w:br/>
        <w:t>scripts/setup_dev.sh                       # zalecane: obie + weryfikacja</w:t>
        <w:br/>
        <w:br/>
        <w:t># weryfikacja schematu (tylko odczyt)</w:t>
        <w:br/>
        <w:t>python backend/manage.py check_databases</w:t>
        <w:br/>
        <w:t>DJANGO_ENV_FILE=.env.azure python backend/manage.py check_databases</w:t>
        <w:br/>
        <w:br/>
        <w:t># testy</w:t>
        <w:br/>
        <w:t>python backend/manage.py test core</w:t>
        <w:br/>
        <w:br/>
        <w:t># dane demonstracyjne (wyłącznie DEBUG=True)</w:t>
        <w:br/>
        <w:t>python backend/manage.py seed_demo_diary pacjent@example.com=2</w:t>
        <w:br/>
        <w:br/>
        <w:t># konto administratora /admin/</w:t>
        <w:br/>
        <w:t>python backend/manage.py createsuperuser</w:t>
        <w:br/>
        <w:t>python backend/manage.py changepassword &lt;login&gt;</w:t>
      </w:r>
    </w:p>
    <w:p>
      <w:pPr>
        <w:pStyle w:val="Heading2"/>
        <w:rPr/>
      </w:pPr>
      <w:r>
        <w:rPr/>
        <w:t>A.2. Frontend</w:t>
      </w:r>
    </w:p>
    <w:p>
      <w:pPr>
        <w:pStyle w:val="Kod"/>
        <w:shd w:val="clear" w:color="auto" w:fill="F2F4F7"/>
        <w:rPr/>
      </w:pPr>
      <w:r>
        <w:rPr/>
        <w:t>cd frontend</w:t>
        <w:br/>
        <w:t>npm install</w:t>
        <w:br/>
        <w:t>npm run dev          # serwer deweloperski, proxy /api → :8000</w:t>
        <w:br/>
        <w:t>npm run build        # tsc -b &amp;&amp; vite build</w:t>
        <w:br/>
        <w:t>npm run typecheck</w:t>
        <w:br/>
        <w:t>npm run lint         # oxlint</w:t>
        <w:br/>
        <w:t>npm run test         # vitest run</w:t>
        <w:br/>
        <w:t>npm run test:watch</w:t>
      </w:r>
    </w:p>
    <w:p>
      <w:pPr>
        <w:pStyle w:val="Heading2"/>
        <w:rPr/>
      </w:pPr>
      <w:r>
        <w:rPr/>
        <w:t>A.3. Baza danych i kontenery</w:t>
      </w:r>
    </w:p>
    <w:p>
      <w:pPr>
        <w:pStyle w:val="Kod"/>
        <w:shd w:val="clear" w:color="auto" w:fill="F2F4F7"/>
        <w:spacing w:before="80" w:after="160"/>
        <w:rPr/>
      </w:pPr>
      <w:r>
        <w:rPr/>
        <w:t># odtworzenie lokalnego Postgresa</w:t>
        <w:br/>
        <w:t>docker run -d --name mediculus-pg \</w:t>
        <w:br/>
        <w:t xml:space="preserve">  -e POSTGRES_USER=mediculus_admin -e POSTGRES_PASSWORD=*** \</w:t>
        <w:br/>
        <w:t xml:space="preserve">  -p 5433:5432 postgres:16</w:t>
        <w:br/>
        <w:t>docker start mediculus-pg                  # po zaniku zasilania</w:t>
        <w:br/>
        <w:br/>
        <w:t># schemat i dane demonstracyjne</w:t>
        <w:br/>
        <w:t>docker exec -i mediculus-pg psql -v ON_ERROR_STOP=1 -U mediculus_admin \</w:t>
        <w:br/>
        <w:t xml:space="preserve">  -d postgres &lt; scripts/database_setup.sql</w:t>
        <w:br/>
        <w:t>docker exec -i mediculus-pg psql -v ON_ERROR_STOP=1 -U mediculus_admin \</w:t>
        <w:br/>
        <w:t xml:space="preserve">  -d postgres &lt; scripts/mock_data.sql</w:t>
        <w:br/>
        <w:br/>
        <w:t># obraz backendu</w:t>
        <w:br/>
        <w:t>docker build -t mediculusback.azurecr.io/mediculus-backend:latest .</w:t>
        <w:br/>
        <w:t>docker push mediculusback.azurecr.io/mediculus-backend:latest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247" w:right="1247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95959"/>
        <w:sz w:val="16"/>
      </w:rPr>
      <w:t xml:space="preserve">Mediculus — dokumentacja techniczna  ·  strona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95959"/>
        <w:sz w:val="16"/>
      </w:rPr>
      <w:t xml:space="preserve">Mediculus — dokumentacja techniczna  ·  strona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20"/>
      <w:jc w:val="lef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2E74B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6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Kod" w:customStyle="1">
    <w:name w:val="Kod"/>
    <w:qFormat/>
    <w:pPr>
      <w:widowControl/>
      <w:suppressAutoHyphens w:val="true"/>
      <w:bidi w:val="0"/>
      <w:spacing w:lineRule="auto" w:line="240" w:before="80" w:after="160"/>
      <w:ind w:left="227"/>
      <w:jc w:val="left"/>
    </w:pPr>
    <w:rPr>
      <w:rFonts w:ascii="Courier New" w:hAnsi="Courier New" w:eastAsia="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Uwaga" w:customStyle="1">
    <w:name w:val="Uwaga"/>
    <w:qFormat/>
    <w:pPr>
      <w:widowControl/>
      <w:suppressAutoHyphens w:val="true"/>
      <w:bidi w:val="0"/>
      <w:spacing w:lineRule="auto" w:line="276" w:before="0" w:after="160"/>
      <w:ind w:left="283"/>
      <w:jc w:val="left"/>
    </w:pPr>
    <w:rPr>
      <w:rFonts w:ascii="Arial" w:hAnsi="Arial" w:eastAsia="ＭＳ 明朝" w:cs=""/>
      <w:i/>
      <w:color w:val="595959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Application>LibreOffice/25.2.3.2$Linux_X86_64 LibreOffice_project/520$Build-2</Application>
  <AppVersion>15.0000</AppVersion>
  <Pages>49</Pages>
  <Words>11312</Words>
  <Characters>78476</Characters>
  <CharactersWithSpaces>89900</CharactersWithSpaces>
  <Paragraphs>1415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Zespół Mediculus</dc:creator>
  <dc:description>generated by python-docx</dc:description>
  <dc:language>pl-PL</dc:language>
  <cp:lastModifiedBy/>
  <dcterms:modified xsi:type="dcterms:W3CDTF">2026-09-18T14:39:31Z</dcterms:modified>
  <cp:revision>3</cp:revision>
  <dc:subject>Architektura, model danych, API, wdrożenie</dc:subject>
  <dc:title>Mediculus — dokumentacja techniczna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