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Arnold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Labore ea eius inventore totam. Omnis sunt incidunt delectus.</w:t>
      </w:r>
    </w:p>
    <w:p>
      <w:r>
        <w:rPr>
          <w:b/>
        </w:rPr>
        <w:t>Confidential Signoff: Fabio Hug (AHV: 756.8620.5625.49, IBAN: CH15 0024 57726402 2, Card: 4782841067275209)</w:t>
      </w:r>
    </w:p>
    <w:p>
      <w:pPr>
        <w:pStyle w:val="Heading2"/>
      </w:pPr>
      <w:r>
        <w:t>Unfinished Draft</w:t>
      </w:r>
    </w:p>
    <w:p>
      <w:r>
        <w:t>Contact employee Claude Arnold (SSN: 756.6067.7523.71) asap.</w:t>
      </w:r>
    </w:p>
    <w:p>
      <w:r>
        <w:rPr>
          <w:b/>
        </w:rPr>
        <w:t>Confidential Signoff: David Coleman (AHV: 756.1802.5896.43, IBAN: CH55 0024 57647878 9, Card: 5176031089071403)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