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Besse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Reiciendis at eaque sequi rem aut delectus. Nobis inventore doloribus. Sed corporis provident praesentium distinctio.</w:t>
      </w:r>
    </w:p>
    <w:p>
      <w:pPr>
        <w:pStyle w:val="Heading2"/>
      </w:pPr>
      <w:r>
        <w:t>Unfinished Draft</w:t>
      </w:r>
    </w:p>
    <w:p>
      <w:r>
        <w:t>Contact employee Kathy Besse (SSN: 756.3141.4879.47) asap.</w:t>
      </w:r>
    </w:p>
    <w:p>
      <w:r>
        <w:rPr>
          <w:b/>
        </w:rPr>
        <w:t>Confidential Signoff: Fernanda Johnson (AHV: 756.4968.1517.83, IBAN: CH90 0024 57378535 3, Card: 341102481934661)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