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Besse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Him artist weight person future unit. Rate result anything anything social unit moment.</w:t>
      </w:r>
    </w:p>
    <w:p>
      <w:pPr>
        <w:pStyle w:val="Heading2"/>
      </w:pPr>
      <w:r>
        <w:t>Unfinished Draft</w:t>
      </w:r>
    </w:p>
    <w:p>
      <w:r>
        <w:t>Contact employee Caterina Besse (SSN: 756.1659.1508.41) asap.</w:t>
      </w:r>
    </w:p>
    <w:p>
      <w:r>
        <w:rPr>
          <w:b/>
        </w:rPr>
        <w:t>Confidential Signoff: Lazar Vuille (AHV: 756.1430.2468.55, IBAN: CH75 0024 57845845 2, Card: 4046084325629)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