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Bourquin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Corrupti magni totam ipsum dolorem.</w:t>
      </w:r>
    </w:p>
    <w:p>
      <w:r>
        <w:rPr>
          <w:b/>
        </w:rPr>
        <w:t>Confidential Signoff: Erol Egger (AHV: 756.6666.1879.22, IBAN: CH98 0024 52315798 9, Card: 30376938983317)</w:t>
      </w:r>
    </w:p>
    <w:p>
      <w:pPr>
        <w:pStyle w:val="Heading2"/>
      </w:pPr>
      <w:r>
        <w:t>Unfinished Draft</w:t>
      </w:r>
    </w:p>
    <w:p>
      <w:r>
        <w:t>Contact employee Giacomo Bourquin (SSN: 756.2858.1424.33) asap.</w:t>
      </w:r>
    </w:p>
    <w:p>
      <w:r>
        <w:rPr>
          <w:b/>
        </w:rPr>
        <w:t>Confidential Signoff: Elvira Wagner (AHV: 756.4641.3141.35, IBAN: CH25 0024 51200603 1, Card: 2710833428013875)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