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Bourquin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Discuss will democratic truth information. Prevent day rate move beyond animal nor.</w:t>
      </w:r>
    </w:p>
    <w:p>
      <w:r>
        <w:rPr>
          <w:b/>
        </w:rPr>
        <w:t>Confidential Signoff: Claudine Schlatter (AHV: 756.3116.7229.78, IBAN: CH73 0024 58225192 3, Card: 3550017012770634)</w:t>
      </w:r>
    </w:p>
    <w:p>
      <w:pPr>
        <w:pStyle w:val="Heading2"/>
      </w:pPr>
      <w:r>
        <w:t>Unfinished Draft</w:t>
      </w:r>
    </w:p>
    <w:p>
      <w:r>
        <w:t>Contact employee Giacomo Bourquin (SSN: 756.2858.1424.33)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