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Candaux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Suscipit veritatis ipsam possimus ducimus repellendus.</w:t>
      </w:r>
    </w:p>
    <w:p>
      <w:r>
        <w:rPr>
          <w:b/>
        </w:rPr>
        <w:t>Confidential Signoff: Semir Stadelmann (AHV: 756.6554.4060.73, IBAN: CH61 0024 58377556 7, Card: 4367850821488)</w:t>
      </w:r>
    </w:p>
    <w:p>
      <w:pPr>
        <w:pStyle w:val="Heading2"/>
      </w:pPr>
      <w:r>
        <w:t>Unfinished Draft</w:t>
      </w:r>
    </w:p>
    <w:p>
      <w:r>
        <w:t>Contact employee Stéphane Candaux (SSN: 756.8022.3223.69)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