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Chambers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Placeat eligendi excepturi necessitatibus perferendis ratione adipisci doloremque. Sed at veritatis.</w:t>
      </w:r>
    </w:p>
    <w:p>
      <w:pPr>
        <w:pStyle w:val="Heading2"/>
      </w:pPr>
      <w:r>
        <w:t>Unfinished Draft</w:t>
      </w:r>
    </w:p>
    <w:p>
      <w:r>
        <w:t>Contact employee Loretta Chambers (SSN: 756.7596.6559.23) asap.</w:t>
      </w:r>
    </w:p>
    <w:p>
      <w:r>
        <w:rPr>
          <w:b/>
        </w:rPr>
        <w:t>Confidential Signoff: Christopher Rangel (AHV: 756.9980.9132.36, IBAN: CH47 0024 53690622 1, Card: 342070496110800)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