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Chatriant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Quia nesciunt ipsa sit. Ipsum amet sunt doloremque voluptate rem occaecati facere. Eos illum labore repellat ad quis doloremque. Quas incidunt error accusantium inventore vel.</w:t>
      </w:r>
    </w:p>
    <w:p>
      <w:r>
        <w:rPr>
          <w:b/>
        </w:rPr>
        <w:t>Confidential Signoff: Michael Bär (AHV: 756.7786.7146.67, IBAN: CH72 0024 53385244 5, Card: 5592766372395045)</w:t>
      </w:r>
    </w:p>
    <w:p>
      <w:pPr>
        <w:pStyle w:val="Heading2"/>
      </w:pPr>
      <w:r>
        <w:t>Unfinished Draft</w:t>
      </w:r>
    </w:p>
    <w:p>
      <w:r>
        <w:t>Contact employee Hansjörg Chatriant (SSN: 756.8066.2146.95) asap.</w:t>
      </w:r>
    </w:p>
    <w:p>
      <w:r>
        <w:rPr>
          <w:b/>
        </w:rPr>
        <w:t>Confidential Signoff: Fabian Rossellat (AHV: 756.3201.5923.66, IBAN: CH99 0024 52647814 4, Card: 213146717957603)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