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Chenaux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Quo quo doloremque consequuntur. Libero debitis excepturi neque aut. Repellat quaerat repudiandae quasi quaerat.</w:t>
      </w:r>
    </w:p>
    <w:p>
      <w:r>
        <w:rPr>
          <w:b/>
        </w:rPr>
        <w:t>Confidential Signoff: Katherine Berger (AHV: 756.8052.2735.11, IBAN: CH82 0024 57704473 6, Card: 30214586833908)</w:t>
      </w:r>
    </w:p>
    <w:p>
      <w:pPr>
        <w:pStyle w:val="Heading2"/>
      </w:pPr>
      <w:r>
        <w:t>Unfinished Draft</w:t>
      </w:r>
    </w:p>
    <w:p>
      <w:r>
        <w:t>Contact employee Georges Chenaux (SSN: 756.6403.7744.98) asap.</w:t>
      </w:r>
    </w:p>
    <w:p>
      <w:r>
        <w:rPr>
          <w:b/>
        </w:rPr>
        <w:t>Confidential Signoff: Nelly Bolliger (AHV: 756.9700.4697.91, IBAN: CH40 0024 55067770 1, Card: 343928272299270)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