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Chenaux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Laboriosam iusto aliquam laudantium quae. Tempora nobis eligendi rerum necessitatibus qui. Tempore ullam sapiente autem incidunt deserunt natus. Omnis laborum culpa facilis dolore temporibus.</w:t>
      </w:r>
    </w:p>
    <w:p>
      <w:r>
        <w:rPr>
          <w:b/>
        </w:rPr>
        <w:t>Confidential Signoff: Katia Bourquard (AHV: 756.6992.7606.56, IBAN: CH65 0024 53247055 5, Card: 180099684608106)</w:t>
      </w:r>
    </w:p>
    <w:p>
      <w:pPr>
        <w:pStyle w:val="Heading2"/>
      </w:pPr>
      <w:r>
        <w:t>Unfinished Draft</w:t>
      </w:r>
    </w:p>
    <w:p>
      <w:r>
        <w:t>Contact employee Curtis Chenaux (SSN: 756.8135.3885.76)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